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sz w:val="44"/>
          <w:szCs w:val="44"/>
          <w:lang w:eastAsia="zh-CN"/>
        </w:rPr>
      </w:pPr>
    </w:p>
    <w:p>
      <w:pPr>
        <w:jc w:val="center"/>
        <w:rPr>
          <w:rFonts w:hint="eastAsia" w:ascii="宋体" w:hAnsi="宋体"/>
          <w:b/>
          <w:sz w:val="44"/>
          <w:szCs w:val="44"/>
          <w:lang w:eastAsia="zh-CN"/>
        </w:rPr>
      </w:pPr>
    </w:p>
    <w:p>
      <w:pPr>
        <w:jc w:val="center"/>
        <w:rPr>
          <w:rFonts w:hint="eastAsia" w:ascii="宋体" w:hAnsi="宋体"/>
          <w:b/>
          <w:sz w:val="44"/>
          <w:szCs w:val="44"/>
          <w:lang w:eastAsia="zh-CN"/>
        </w:rPr>
      </w:pPr>
      <w:r>
        <w:rPr>
          <w:rFonts w:hint="eastAsia" w:ascii="宋体" w:hAnsi="宋体"/>
          <w:b/>
          <w:sz w:val="44"/>
          <w:szCs w:val="44"/>
          <w:lang w:eastAsia="zh-CN"/>
        </w:rPr>
        <w:t>顺德区勒流街黄连社区居民委员会农业棚舍提升改造工程（二期）</w:t>
      </w:r>
    </w:p>
    <w:p>
      <w:pPr>
        <w:jc w:val="center"/>
        <w:rPr>
          <w:rFonts w:hint="eastAsia" w:ascii="宋体" w:hAnsi="宋体"/>
          <w:b/>
          <w:sz w:val="44"/>
          <w:szCs w:val="44"/>
        </w:rPr>
      </w:pPr>
      <w:r>
        <w:rPr>
          <w:rFonts w:hint="eastAsia" w:ascii="宋体" w:hAnsi="宋体"/>
          <w:b/>
          <w:sz w:val="44"/>
          <w:szCs w:val="44"/>
        </w:rPr>
        <w:t>评标办法及专用条款</w:t>
      </w: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rPr>
          <w:rFonts w:hint="eastAsia" w:ascii="宋体" w:hAnsi="宋体"/>
          <w:b/>
          <w:sz w:val="44"/>
          <w:szCs w:val="44"/>
        </w:rPr>
      </w:pPr>
    </w:p>
    <w:p>
      <w:pPr>
        <w:rPr>
          <w:rFonts w:hint="eastAsia" w:ascii="宋体" w:hAnsi="宋体"/>
          <w:b/>
          <w:sz w:val="44"/>
          <w:szCs w:val="44"/>
        </w:rPr>
      </w:pPr>
    </w:p>
    <w:p>
      <w:pPr>
        <w:rPr>
          <w:rFonts w:hint="eastAsia" w:ascii="宋体" w:hAnsi="宋体"/>
          <w:b/>
          <w:sz w:val="44"/>
          <w:szCs w:val="44"/>
        </w:rPr>
      </w:pPr>
    </w:p>
    <w:p>
      <w:pPr>
        <w:jc w:val="center"/>
        <w:rPr>
          <w:rFonts w:hint="eastAsia" w:ascii="仿宋_GB2312" w:hAnsi="宋体" w:eastAsia="仿宋_GB2312" w:cs="宋体"/>
          <w:b/>
          <w:bCs/>
          <w:kern w:val="0"/>
          <w:sz w:val="32"/>
          <w:szCs w:val="32"/>
          <w:u w:val="single"/>
        </w:rPr>
      </w:pPr>
      <w:r>
        <w:rPr>
          <w:rFonts w:hint="eastAsia" w:ascii="仿宋_GB2312" w:hAnsi="宋体" w:eastAsia="仿宋_GB2312" w:cs="宋体"/>
          <w:b/>
          <w:bCs/>
          <w:kern w:val="0"/>
          <w:sz w:val="32"/>
          <w:szCs w:val="32"/>
        </w:rPr>
        <w:t>招 标 人:</w:t>
      </w:r>
      <w:r>
        <w:rPr>
          <w:rFonts w:hint="eastAsia" w:ascii="仿宋_GB2312" w:hAnsi="宋体" w:eastAsia="仿宋_GB2312" w:cs="宋体"/>
          <w:b/>
          <w:bCs/>
          <w:kern w:val="0"/>
          <w:sz w:val="32"/>
          <w:szCs w:val="32"/>
          <w:u w:val="single"/>
        </w:rPr>
        <w:t xml:space="preserve"> </w:t>
      </w:r>
      <w:r>
        <w:rPr>
          <w:rFonts w:hint="eastAsia" w:ascii="仿宋_GB2312" w:hAnsi="宋体" w:eastAsia="仿宋_GB2312"/>
          <w:b/>
          <w:color w:val="auto"/>
          <w:kern w:val="0"/>
          <w:sz w:val="30"/>
          <w:highlight w:val="none"/>
          <w:u w:val="single"/>
          <w:lang w:eastAsia="zh-CN"/>
        </w:rPr>
        <w:t>佛山市顺德区勒流街道黄连社区居民委员会</w:t>
      </w:r>
    </w:p>
    <w:p>
      <w:pPr>
        <w:jc w:val="center"/>
        <w:rPr>
          <w:rFonts w:hint="eastAsia"/>
          <w:sz w:val="36"/>
          <w:szCs w:val="36"/>
        </w:rPr>
      </w:pPr>
      <w:r>
        <w:rPr>
          <w:sz w:val="36"/>
          <w:szCs w:val="36"/>
        </w:rPr>
        <w:t>20</w:t>
      </w:r>
      <w:r>
        <w:rPr>
          <w:rFonts w:hint="eastAsia"/>
          <w:sz w:val="36"/>
          <w:szCs w:val="36"/>
          <w:lang w:val="en-US" w:eastAsia="zh-CN"/>
        </w:rPr>
        <w:t>20</w:t>
      </w:r>
      <w:r>
        <w:rPr>
          <w:rFonts w:hint="eastAsia"/>
          <w:sz w:val="36"/>
          <w:szCs w:val="36"/>
        </w:rPr>
        <w:t>年   月  日</w:t>
      </w:r>
    </w:p>
    <w:p/>
    <w:p>
      <w:pPr>
        <w:pStyle w:val="2"/>
        <w:jc w:val="left"/>
        <w:rPr>
          <w:rFonts w:hint="eastAsia"/>
          <w:color w:val="auto"/>
          <w:sz w:val="36"/>
          <w:szCs w:val="36"/>
          <w:highlight w:val="none"/>
        </w:rPr>
        <w:sectPr>
          <w:pgSz w:w="11906" w:h="16838"/>
          <w:pgMar w:top="1440" w:right="1080" w:bottom="1440" w:left="1080" w:header="851" w:footer="992" w:gutter="0"/>
          <w:cols w:space="425" w:num="1"/>
          <w:docGrid w:type="lines" w:linePitch="312" w:charSpace="0"/>
        </w:sectPr>
      </w:pPr>
    </w:p>
    <w:p>
      <w:pPr>
        <w:pStyle w:val="2"/>
        <w:rPr>
          <w:rFonts w:hint="eastAsia" w:ascii="宋体" w:eastAsia="宋体" w:cs="宋体"/>
          <w:b w:val="0"/>
          <w:color w:val="auto"/>
          <w:highlight w:val="none"/>
        </w:rPr>
      </w:pPr>
      <w:r>
        <w:rPr>
          <w:rFonts w:hint="eastAsia"/>
          <w:color w:val="auto"/>
          <w:sz w:val="36"/>
          <w:szCs w:val="36"/>
          <w:highlight w:val="none"/>
        </w:rPr>
        <w:t>评标办法</w:t>
      </w:r>
      <w:r>
        <w:rPr>
          <w:rFonts w:hint="eastAsia" w:ascii="宋体" w:eastAsia="宋体" w:cs="宋体"/>
          <w:b w:val="0"/>
          <w:color w:val="auto"/>
          <w:highlight w:val="none"/>
        </w:rPr>
        <w:t>（1）经评审的最低投标价法即合理低价法</w:t>
      </w:r>
    </w:p>
    <w:p>
      <w:pPr>
        <w:pStyle w:val="4"/>
        <w:rPr>
          <w:rFonts w:hint="eastAsia" w:ascii="宋体" w:eastAsia="宋体" w:cs="宋体"/>
          <w:b/>
          <w:color w:val="auto"/>
          <w:highlight w:val="none"/>
        </w:rPr>
      </w:pPr>
      <w:r>
        <w:rPr>
          <w:rFonts w:hint="eastAsia" w:ascii="宋体" w:eastAsia="宋体" w:cs="宋体"/>
          <w:b/>
          <w:color w:val="auto"/>
          <w:highlight w:val="none"/>
        </w:rPr>
        <w:t>评标办法前附表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808"/>
        <w:gridCol w:w="2612"/>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636" w:type="dxa"/>
            <w:gridSpan w:val="2"/>
            <w:noWrap w:val="0"/>
            <w:vAlign w:val="center"/>
          </w:tcPr>
          <w:p>
            <w:pPr>
              <w:autoSpaceDE w:val="0"/>
              <w:autoSpaceDN w:val="0"/>
              <w:adjustRightInd w:val="0"/>
              <w:jc w:val="center"/>
              <w:rPr>
                <w:rFonts w:hint="eastAsia" w:ascii="宋体" w:hAnsi="宋体" w:cs="宋体"/>
                <w:b/>
                <w:color w:val="auto"/>
                <w:kern w:val="0"/>
                <w:highlight w:val="none"/>
              </w:rPr>
            </w:pPr>
            <w:r>
              <w:rPr>
                <w:rFonts w:hint="eastAsia" w:ascii="宋体" w:hAnsi="宋体" w:cs="宋体"/>
                <w:b/>
                <w:color w:val="auto"/>
                <w:kern w:val="0"/>
                <w:highlight w:val="none"/>
              </w:rPr>
              <w:t>条款号</w:t>
            </w:r>
          </w:p>
        </w:tc>
        <w:tc>
          <w:tcPr>
            <w:tcW w:w="2612" w:type="dxa"/>
            <w:noWrap w:val="0"/>
            <w:vAlign w:val="center"/>
          </w:tcPr>
          <w:p>
            <w:pPr>
              <w:autoSpaceDE w:val="0"/>
              <w:autoSpaceDN w:val="0"/>
              <w:adjustRightInd w:val="0"/>
              <w:jc w:val="center"/>
              <w:rPr>
                <w:rFonts w:hint="eastAsia" w:ascii="宋体" w:hAnsi="宋体" w:cs="宋体"/>
                <w:b/>
                <w:color w:val="auto"/>
                <w:kern w:val="0"/>
                <w:highlight w:val="none"/>
              </w:rPr>
            </w:pPr>
            <w:r>
              <w:rPr>
                <w:rFonts w:hint="eastAsia" w:ascii="宋体" w:hAnsi="宋体" w:cs="宋体"/>
                <w:b/>
                <w:color w:val="auto"/>
                <w:kern w:val="0"/>
                <w:highlight w:val="none"/>
              </w:rPr>
              <w:t>评审因素</w:t>
            </w:r>
          </w:p>
        </w:tc>
        <w:tc>
          <w:tcPr>
            <w:tcW w:w="5040" w:type="dxa"/>
            <w:noWrap w:val="0"/>
            <w:vAlign w:val="center"/>
          </w:tcPr>
          <w:p>
            <w:pPr>
              <w:autoSpaceDE w:val="0"/>
              <w:autoSpaceDN w:val="0"/>
              <w:adjustRightInd w:val="0"/>
              <w:jc w:val="center"/>
              <w:rPr>
                <w:rFonts w:hint="eastAsia" w:ascii="宋体" w:hAnsi="宋体" w:cs="宋体"/>
                <w:b/>
                <w:color w:val="auto"/>
                <w:kern w:val="0"/>
                <w:highlight w:val="none"/>
              </w:rPr>
            </w:pPr>
            <w:r>
              <w:rPr>
                <w:rFonts w:hint="eastAsia" w:ascii="宋体" w:hAnsi="宋体" w:cs="宋体"/>
                <w:b/>
                <w:color w:val="auto"/>
                <w:kern w:val="0"/>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trPr>
        <w:tc>
          <w:tcPr>
            <w:tcW w:w="828" w:type="dxa"/>
            <w:vMerge w:val="restart"/>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2.1.1</w:t>
            </w:r>
          </w:p>
        </w:tc>
        <w:tc>
          <w:tcPr>
            <w:tcW w:w="808" w:type="dxa"/>
            <w:vMerge w:val="restart"/>
            <w:noWrap w:val="0"/>
            <w:textDirection w:val="tbRlV"/>
            <w:vAlign w:val="center"/>
          </w:tcPr>
          <w:p>
            <w:pPr>
              <w:autoSpaceDE w:val="0"/>
              <w:autoSpaceDN w:val="0"/>
              <w:adjustRightInd w:val="0"/>
              <w:ind w:left="113" w:right="113"/>
              <w:jc w:val="center"/>
              <w:rPr>
                <w:rFonts w:hint="eastAsia" w:ascii="宋体" w:hAnsi="宋体" w:cs="宋体"/>
                <w:color w:val="auto"/>
                <w:spacing w:val="36"/>
                <w:kern w:val="0"/>
                <w:highlight w:val="none"/>
              </w:rPr>
            </w:pPr>
            <w:r>
              <w:rPr>
                <w:rFonts w:hint="eastAsia" w:ascii="宋体" w:hAnsi="宋体" w:cs="宋体"/>
                <w:color w:val="auto"/>
                <w:spacing w:val="36"/>
                <w:kern w:val="0"/>
                <w:highlight w:val="none"/>
              </w:rPr>
              <w:t>形式评审标准</w:t>
            </w:r>
          </w:p>
        </w:tc>
        <w:tc>
          <w:tcPr>
            <w:tcW w:w="2612"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投标人名称</w:t>
            </w:r>
          </w:p>
        </w:tc>
        <w:tc>
          <w:tcPr>
            <w:tcW w:w="5040" w:type="dxa"/>
            <w:noWrap w:val="0"/>
            <w:vAlign w:val="center"/>
          </w:tcPr>
          <w:p>
            <w:pPr>
              <w:rPr>
                <w:rFonts w:hint="eastAsia" w:ascii="宋体" w:hAnsi="宋体" w:cs="宋体"/>
                <w:color w:val="auto"/>
                <w:highlight w:val="none"/>
              </w:rPr>
            </w:pPr>
            <w:r>
              <w:rPr>
                <w:rFonts w:hint="eastAsia" w:ascii="宋体" w:hAnsi="宋体" w:cs="宋体"/>
                <w:color w:val="auto"/>
                <w:kern w:val="0"/>
                <w:highlight w:val="none"/>
              </w:rPr>
              <w:t>投标人名称或组织结构与资格预审时应一致，变更应征得招标人同意；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6" w:hRule="atLeast"/>
        </w:trPr>
        <w:tc>
          <w:tcPr>
            <w:tcW w:w="828"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808" w:type="dxa"/>
            <w:vMerge w:val="continue"/>
            <w:noWrap w:val="0"/>
            <w:textDirection w:val="tbRlV"/>
            <w:vAlign w:val="center"/>
          </w:tcPr>
          <w:p>
            <w:pPr>
              <w:autoSpaceDE w:val="0"/>
              <w:autoSpaceDN w:val="0"/>
              <w:adjustRightInd w:val="0"/>
              <w:ind w:left="113" w:right="113"/>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签字盖章</w:t>
            </w:r>
          </w:p>
        </w:tc>
        <w:tc>
          <w:tcPr>
            <w:tcW w:w="5040" w:type="dxa"/>
            <w:noWrap w:val="0"/>
            <w:vAlign w:val="center"/>
          </w:tcPr>
          <w:p>
            <w:pPr>
              <w:numPr>
                <w:ilvl w:val="0"/>
                <w:numId w:val="0"/>
              </w:numPr>
              <w:autoSpaceDE w:val="0"/>
              <w:autoSpaceDN w:val="0"/>
              <w:adjustRightInd w:val="0"/>
              <w:rPr>
                <w:rFonts w:hint="eastAsia" w:ascii="宋体" w:hAnsi="宋体" w:cs="仿宋_GB2312"/>
                <w:color w:val="auto"/>
                <w:kern w:val="0"/>
                <w:szCs w:val="21"/>
                <w:highlight w:val="none"/>
              </w:rPr>
            </w:pPr>
            <w:r>
              <w:rPr>
                <w:rFonts w:hint="eastAsia" w:ascii="宋体" w:hAnsi="宋体" w:cs="仿宋_GB2312"/>
                <w:color w:val="auto"/>
                <w:kern w:val="0"/>
                <w:szCs w:val="21"/>
                <w:highlight w:val="none"/>
                <w:lang w:val="en-US" w:eastAsia="zh-CN"/>
              </w:rPr>
              <w:t>1.</w:t>
            </w:r>
            <w:r>
              <w:rPr>
                <w:rFonts w:hint="eastAsia" w:ascii="宋体" w:hAnsi="宋体" w:cs="仿宋_GB2312"/>
                <w:color w:val="auto"/>
                <w:kern w:val="0"/>
                <w:szCs w:val="21"/>
                <w:highlight w:val="none"/>
              </w:rPr>
              <w:t>投标文件封面：有法定代表人或其委托代理人签字（或盖章）并加盖单位章；</w:t>
            </w:r>
          </w:p>
          <w:p>
            <w:pPr>
              <w:numPr>
                <w:ilvl w:val="0"/>
                <w:numId w:val="0"/>
              </w:numPr>
              <w:autoSpaceDE w:val="0"/>
              <w:autoSpaceDN w:val="0"/>
              <w:adjustRightInd w:val="0"/>
              <w:rPr>
                <w:rFonts w:hint="eastAsia" w:ascii="宋体" w:hAnsi="宋体" w:cs="仿宋_GB2312"/>
                <w:color w:val="auto"/>
                <w:kern w:val="0"/>
                <w:szCs w:val="21"/>
                <w:highlight w:val="none"/>
              </w:rPr>
            </w:pPr>
            <w:r>
              <w:rPr>
                <w:rFonts w:hint="eastAsia" w:ascii="宋体" w:hAnsi="宋体" w:cs="仿宋_GB2312"/>
                <w:color w:val="auto"/>
                <w:kern w:val="0"/>
                <w:szCs w:val="21"/>
                <w:highlight w:val="none"/>
                <w:lang w:val="en-US" w:eastAsia="zh-CN"/>
              </w:rPr>
              <w:t>2.诚信投标承诺书：</w:t>
            </w:r>
            <w:r>
              <w:rPr>
                <w:rFonts w:hint="eastAsia" w:ascii="宋体" w:hAnsi="宋体" w:cs="仿宋_GB2312"/>
                <w:color w:val="auto"/>
                <w:kern w:val="0"/>
                <w:szCs w:val="21"/>
                <w:highlight w:val="none"/>
              </w:rPr>
              <w:t>有法定代表人签字并加盖单位章</w:t>
            </w:r>
            <w:r>
              <w:rPr>
                <w:rFonts w:hint="eastAsia" w:ascii="宋体" w:hAnsi="宋体" w:cs="仿宋_GB2312"/>
                <w:color w:val="auto"/>
                <w:kern w:val="0"/>
                <w:szCs w:val="21"/>
                <w:highlight w:val="none"/>
                <w:lang w:eastAsia="zh-CN"/>
              </w:rPr>
              <w:t>；</w:t>
            </w:r>
          </w:p>
          <w:p>
            <w:pPr>
              <w:autoSpaceDE w:val="0"/>
              <w:autoSpaceDN w:val="0"/>
              <w:adjustRightInd w:val="0"/>
              <w:rPr>
                <w:rFonts w:hint="eastAsia" w:ascii="宋体" w:hAnsi="宋体" w:cs="仿宋_GB2312"/>
                <w:color w:val="auto"/>
                <w:kern w:val="0"/>
                <w:szCs w:val="21"/>
                <w:highlight w:val="none"/>
              </w:rPr>
            </w:pPr>
            <w:r>
              <w:rPr>
                <w:rFonts w:hint="eastAsia" w:ascii="宋体" w:hAnsi="宋体" w:cs="仿宋_GB2312"/>
                <w:color w:val="auto"/>
                <w:kern w:val="0"/>
                <w:szCs w:val="21"/>
                <w:highlight w:val="none"/>
                <w:lang w:val="en-US" w:eastAsia="zh-CN"/>
              </w:rPr>
              <w:t>3</w:t>
            </w:r>
            <w:r>
              <w:rPr>
                <w:rFonts w:hint="eastAsia" w:ascii="宋体" w:hAnsi="宋体" w:cs="仿宋_GB2312"/>
                <w:color w:val="auto"/>
                <w:kern w:val="0"/>
                <w:szCs w:val="21"/>
                <w:highlight w:val="none"/>
              </w:rPr>
              <w:t>.投标函：有法定代表人或其委托代理人签字（或盖章）并加盖单位章；</w:t>
            </w:r>
          </w:p>
          <w:p>
            <w:pPr>
              <w:autoSpaceDE w:val="0"/>
              <w:autoSpaceDN w:val="0"/>
              <w:adjustRightInd w:val="0"/>
              <w:rPr>
                <w:rFonts w:hint="eastAsia" w:ascii="宋体" w:hAnsi="宋体" w:cs="仿宋_GB2312"/>
                <w:color w:val="auto"/>
                <w:kern w:val="0"/>
                <w:szCs w:val="21"/>
                <w:highlight w:val="none"/>
              </w:rPr>
            </w:pPr>
            <w:r>
              <w:rPr>
                <w:rFonts w:hint="eastAsia" w:ascii="宋体" w:hAnsi="宋体" w:cs="仿宋_GB2312"/>
                <w:color w:val="auto"/>
                <w:kern w:val="0"/>
                <w:szCs w:val="21"/>
                <w:highlight w:val="none"/>
                <w:lang w:val="en-US" w:eastAsia="zh-CN"/>
              </w:rPr>
              <w:t>4</w:t>
            </w:r>
            <w:r>
              <w:rPr>
                <w:rFonts w:hint="eastAsia" w:ascii="宋体" w:hAnsi="宋体" w:cs="仿宋_GB2312"/>
                <w:color w:val="auto"/>
                <w:kern w:val="0"/>
                <w:szCs w:val="21"/>
                <w:highlight w:val="none"/>
              </w:rPr>
              <w:t>.投标总价：有法定代表人或其委托代理人签字（或盖章）、加盖单位章；</w:t>
            </w:r>
          </w:p>
          <w:p>
            <w:pPr>
              <w:autoSpaceDE w:val="0"/>
              <w:autoSpaceDN w:val="0"/>
              <w:adjustRightInd w:val="0"/>
              <w:rPr>
                <w:rFonts w:hint="eastAsia" w:ascii="宋体" w:hAnsi="宋体" w:cs="仿宋_GB2312"/>
                <w:color w:val="auto"/>
                <w:kern w:val="0"/>
                <w:szCs w:val="21"/>
                <w:highlight w:val="none"/>
              </w:rPr>
            </w:pPr>
            <w:r>
              <w:rPr>
                <w:rFonts w:hint="eastAsia" w:ascii="宋体" w:hAnsi="宋体" w:cs="仿宋_GB2312"/>
                <w:color w:val="auto"/>
                <w:kern w:val="0"/>
                <w:szCs w:val="21"/>
                <w:highlight w:val="none"/>
                <w:lang w:val="en-US" w:eastAsia="zh-CN"/>
              </w:rPr>
              <w:t>5</w:t>
            </w:r>
            <w:r>
              <w:rPr>
                <w:rFonts w:hint="eastAsia" w:ascii="宋体" w:hAnsi="宋体" w:cs="仿宋_GB2312"/>
                <w:color w:val="auto"/>
                <w:kern w:val="0"/>
                <w:szCs w:val="21"/>
                <w:highlight w:val="none"/>
              </w:rPr>
              <w:t>.法定代表人身份证明：有单位公章；</w:t>
            </w:r>
          </w:p>
          <w:p>
            <w:pPr>
              <w:autoSpaceDE w:val="0"/>
              <w:autoSpaceDN w:val="0"/>
              <w:adjustRightInd w:val="0"/>
              <w:rPr>
                <w:rFonts w:hint="eastAsia" w:ascii="宋体" w:hAnsi="宋体" w:cs="黑体"/>
                <w:color w:val="auto"/>
                <w:kern w:val="0"/>
                <w:highlight w:val="none"/>
              </w:rPr>
            </w:pPr>
            <w:r>
              <w:rPr>
                <w:rFonts w:hint="eastAsia" w:ascii="宋体" w:hAnsi="宋体" w:cs="仿宋_GB2312"/>
                <w:color w:val="auto"/>
                <w:kern w:val="0"/>
                <w:szCs w:val="21"/>
                <w:highlight w:val="none"/>
                <w:lang w:val="en-US" w:eastAsia="zh-CN"/>
              </w:rPr>
              <w:t>6</w:t>
            </w:r>
            <w:r>
              <w:rPr>
                <w:rFonts w:hint="eastAsia" w:ascii="宋体" w:hAnsi="宋体" w:cs="仿宋_GB2312"/>
                <w:color w:val="auto"/>
                <w:kern w:val="0"/>
                <w:szCs w:val="21"/>
                <w:highlight w:val="none"/>
              </w:rPr>
              <w:t>.授权委托书：有法定代表人及委托代理人签字（或盖章）并加盖单位章（若委托代理人签字的，需提交）。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6" w:hRule="atLeast"/>
        </w:trPr>
        <w:tc>
          <w:tcPr>
            <w:tcW w:w="828"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808" w:type="dxa"/>
            <w:vMerge w:val="continue"/>
            <w:noWrap w:val="0"/>
            <w:textDirection w:val="tbRlV"/>
            <w:vAlign w:val="center"/>
          </w:tcPr>
          <w:p>
            <w:pPr>
              <w:autoSpaceDE w:val="0"/>
              <w:autoSpaceDN w:val="0"/>
              <w:adjustRightInd w:val="0"/>
              <w:ind w:left="113" w:right="113"/>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jc w:val="center"/>
              <w:rPr>
                <w:rFonts w:hint="eastAsia" w:ascii="宋体" w:hAnsi="宋体" w:cs="黑体"/>
                <w:color w:val="auto"/>
                <w:kern w:val="0"/>
                <w:highlight w:val="none"/>
              </w:rPr>
            </w:pPr>
            <w:r>
              <w:rPr>
                <w:rFonts w:hint="eastAsia" w:ascii="宋体" w:hAnsi="宋体" w:cs="仿宋_GB2312"/>
                <w:color w:val="auto"/>
                <w:kern w:val="0"/>
                <w:szCs w:val="21"/>
                <w:highlight w:val="none"/>
              </w:rPr>
              <w:t>投标文件格式</w:t>
            </w:r>
          </w:p>
        </w:tc>
        <w:tc>
          <w:tcPr>
            <w:tcW w:w="5040" w:type="dxa"/>
            <w:noWrap w:val="0"/>
            <w:vAlign w:val="center"/>
          </w:tcPr>
          <w:p>
            <w:pPr>
              <w:autoSpaceDE w:val="0"/>
              <w:autoSpaceDN w:val="0"/>
              <w:adjustRightInd w:val="0"/>
              <w:rPr>
                <w:rFonts w:hint="eastAsia" w:ascii="宋体" w:hAnsi="宋体"/>
                <w:color w:val="auto"/>
                <w:highlight w:val="none"/>
              </w:rPr>
            </w:pPr>
            <w:r>
              <w:rPr>
                <w:rFonts w:hint="eastAsia" w:ascii="宋体" w:hAnsi="宋体"/>
                <w:color w:val="auto"/>
                <w:highlight w:val="none"/>
              </w:rPr>
              <w:t xml:space="preserve">1.投标文件出现以下情形时，视为重大偏差，作废标处理： </w:t>
            </w:r>
          </w:p>
          <w:p>
            <w:pPr>
              <w:autoSpaceDE w:val="0"/>
              <w:autoSpaceDN w:val="0"/>
              <w:adjustRightInd w:val="0"/>
              <w:rPr>
                <w:rFonts w:hint="eastAsia" w:ascii="宋体" w:hAnsi="宋体"/>
                <w:color w:val="auto"/>
                <w:highlight w:val="none"/>
              </w:rPr>
            </w:pPr>
            <w:r>
              <w:rPr>
                <w:rFonts w:hint="eastAsia" w:ascii="宋体" w:hAnsi="宋体"/>
                <w:color w:val="auto"/>
                <w:highlight w:val="none"/>
              </w:rPr>
              <w:t>（1）修改了清单项目的数量、名称以及描述等，改变了原工程量清单的实质内容；</w:t>
            </w:r>
          </w:p>
          <w:p>
            <w:pPr>
              <w:autoSpaceDE w:val="0"/>
              <w:autoSpaceDN w:val="0"/>
              <w:adjustRightInd w:val="0"/>
              <w:rPr>
                <w:rFonts w:hint="eastAsia" w:ascii="宋体" w:hAnsi="宋体"/>
                <w:color w:val="auto"/>
                <w:highlight w:val="none"/>
              </w:rPr>
            </w:pPr>
            <w:r>
              <w:rPr>
                <w:rFonts w:hint="eastAsia" w:ascii="宋体" w:hAnsi="宋体"/>
                <w:color w:val="auto"/>
                <w:highlight w:val="none"/>
              </w:rPr>
              <w:t>（2）投标文件的编制格式不符合招标文件的要求；</w:t>
            </w:r>
          </w:p>
          <w:p>
            <w:pPr>
              <w:autoSpaceDE w:val="0"/>
              <w:autoSpaceDN w:val="0"/>
              <w:adjustRightInd w:val="0"/>
              <w:rPr>
                <w:rFonts w:ascii="宋体" w:hAnsi="宋体"/>
                <w:color w:val="auto"/>
                <w:highlight w:val="none"/>
              </w:rPr>
            </w:pPr>
            <w:r>
              <w:rPr>
                <w:rFonts w:hint="eastAsia" w:ascii="宋体" w:hAnsi="宋体"/>
                <w:color w:val="auto"/>
                <w:highlight w:val="none"/>
              </w:rPr>
              <w:t>（3）未按投标人须知前附表（一）的要求提交“工程量清单综合单价分析表”的；</w:t>
            </w:r>
          </w:p>
          <w:p>
            <w:pPr>
              <w:autoSpaceDE w:val="0"/>
              <w:autoSpaceDN w:val="0"/>
              <w:adjustRightInd w:val="0"/>
              <w:rPr>
                <w:rFonts w:hint="eastAsia" w:ascii="宋体" w:hAnsi="宋体"/>
                <w:color w:val="auto"/>
                <w:highlight w:val="none"/>
              </w:rPr>
            </w:pPr>
            <w:r>
              <w:rPr>
                <w:rFonts w:hint="eastAsia" w:ascii="宋体" w:hAnsi="宋体"/>
                <w:color w:val="auto"/>
                <w:highlight w:val="none"/>
              </w:rPr>
              <w:t>2.因计价软件版本不同引起的投标文件格式与招标文件不一致的（但实质内容无缺失)，视为细微偏差，不构成废标因素。</w:t>
            </w:r>
          </w:p>
          <w:p>
            <w:pPr>
              <w:autoSpaceDE w:val="0"/>
              <w:autoSpaceDN w:val="0"/>
              <w:adjustRightInd w:val="0"/>
              <w:rPr>
                <w:rFonts w:hint="eastAsia" w:ascii="宋体" w:hAnsi="宋体" w:cs="黑体"/>
                <w:bCs/>
                <w:color w:val="auto"/>
                <w:kern w:val="0"/>
                <w:highlight w:val="none"/>
                <w:u w:val="single"/>
              </w:rPr>
            </w:pPr>
            <w:r>
              <w:rPr>
                <w:rFonts w:hint="eastAsia" w:ascii="宋体" w:hAnsi="宋体"/>
                <w:color w:val="auto"/>
                <w:highlight w:val="none"/>
                <w:u w:val="single"/>
              </w:rPr>
              <w:t>注：招标文件的提供的“投标文件格式”主要为投标人编制投标文件的形式服务，其按格式响应的具体内容应以招标文件中有关条款和要求为准。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3" w:hRule="atLeast"/>
        </w:trPr>
        <w:tc>
          <w:tcPr>
            <w:tcW w:w="828"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808"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报价唯一</w:t>
            </w:r>
          </w:p>
        </w:tc>
        <w:tc>
          <w:tcPr>
            <w:tcW w:w="5040" w:type="dxa"/>
            <w:noWrap w:val="0"/>
            <w:vAlign w:val="center"/>
          </w:tcPr>
          <w:p>
            <w:pPr>
              <w:autoSpaceDE w:val="0"/>
              <w:autoSpaceDN w:val="0"/>
              <w:adjustRightInd w:val="0"/>
              <w:jc w:val="left"/>
              <w:rPr>
                <w:rFonts w:hint="eastAsia" w:ascii="宋体" w:hAnsi="宋体" w:cs="宋体"/>
                <w:color w:val="auto"/>
                <w:kern w:val="0"/>
                <w:highlight w:val="none"/>
              </w:rPr>
            </w:pPr>
            <w:r>
              <w:rPr>
                <w:rFonts w:hint="eastAsia" w:ascii="宋体" w:hAnsi="宋体" w:cs="宋体"/>
                <w:color w:val="auto"/>
                <w:highlight w:val="none"/>
              </w:rPr>
              <w:t>投标人不能递交两份或多份内容不同的投标文件，或在一份投标文件中对同一招标项目报有两个或多个报价，且未声明哪一个有效，按招标文件规定提交备选投标方案的除外。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trPr>
        <w:tc>
          <w:tcPr>
            <w:tcW w:w="828" w:type="dxa"/>
            <w:vMerge w:val="restart"/>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2.1.2</w:t>
            </w:r>
          </w:p>
        </w:tc>
        <w:tc>
          <w:tcPr>
            <w:tcW w:w="808" w:type="dxa"/>
            <w:vMerge w:val="restart"/>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响</w:t>
            </w:r>
          </w:p>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应</w:t>
            </w:r>
          </w:p>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性</w:t>
            </w:r>
          </w:p>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评</w:t>
            </w:r>
          </w:p>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审</w:t>
            </w:r>
          </w:p>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标</w:t>
            </w:r>
          </w:p>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准</w:t>
            </w:r>
          </w:p>
        </w:tc>
        <w:tc>
          <w:tcPr>
            <w:tcW w:w="2612"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工期</w:t>
            </w:r>
          </w:p>
        </w:tc>
        <w:tc>
          <w:tcPr>
            <w:tcW w:w="5040" w:type="dxa"/>
            <w:noWrap w:val="0"/>
            <w:vAlign w:val="center"/>
          </w:tcPr>
          <w:p>
            <w:pPr>
              <w:autoSpaceDE w:val="0"/>
              <w:autoSpaceDN w:val="0"/>
              <w:adjustRightInd w:val="0"/>
              <w:rPr>
                <w:rFonts w:hint="eastAsia" w:ascii="宋体" w:hAnsi="宋体" w:cs="宋体"/>
                <w:color w:val="auto"/>
                <w:kern w:val="0"/>
                <w:highlight w:val="none"/>
              </w:rPr>
            </w:pPr>
            <w:r>
              <w:rPr>
                <w:rFonts w:hint="eastAsia" w:ascii="宋体" w:hAnsi="宋体" w:cs="宋体"/>
                <w:color w:val="auto"/>
                <w:highlight w:val="none"/>
              </w:rPr>
              <w:t>应承诺工期且不超出招标文件规定的工期。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828"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808"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工程质量</w:t>
            </w:r>
          </w:p>
        </w:tc>
        <w:tc>
          <w:tcPr>
            <w:tcW w:w="5040" w:type="dxa"/>
            <w:noWrap w:val="0"/>
            <w:vAlign w:val="center"/>
          </w:tcPr>
          <w:p>
            <w:pPr>
              <w:autoSpaceDE w:val="0"/>
              <w:autoSpaceDN w:val="0"/>
              <w:adjustRightInd w:val="0"/>
              <w:rPr>
                <w:rFonts w:hint="eastAsia" w:ascii="宋体" w:hAnsi="宋体" w:cs="宋体"/>
                <w:color w:val="auto"/>
                <w:kern w:val="0"/>
                <w:highlight w:val="none"/>
              </w:rPr>
            </w:pPr>
            <w:r>
              <w:rPr>
                <w:rFonts w:hint="eastAsia" w:ascii="宋体" w:hAnsi="宋体" w:cs="宋体"/>
                <w:color w:val="auto"/>
                <w:kern w:val="0"/>
                <w:highlight w:val="none"/>
              </w:rPr>
              <w:t>符合第二章“投标人须知”第1.3.3 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828"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808"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已标价工程量清单</w:t>
            </w:r>
          </w:p>
        </w:tc>
        <w:tc>
          <w:tcPr>
            <w:tcW w:w="5040" w:type="dxa"/>
            <w:noWrap w:val="0"/>
            <w:vAlign w:val="center"/>
          </w:tcPr>
          <w:p>
            <w:pPr>
              <w:autoSpaceDE w:val="0"/>
              <w:autoSpaceDN w:val="0"/>
              <w:adjustRightInd w:val="0"/>
              <w:rPr>
                <w:rFonts w:hint="eastAsia" w:ascii="宋体" w:hAnsi="宋体" w:cs="宋体"/>
                <w:color w:val="auto"/>
                <w:kern w:val="0"/>
                <w:highlight w:val="none"/>
              </w:rPr>
            </w:pPr>
            <w:r>
              <w:rPr>
                <w:rFonts w:hint="eastAsia" w:ascii="宋体" w:hAnsi="宋体" w:cs="宋体"/>
                <w:color w:val="auto"/>
                <w:kern w:val="0"/>
                <w:highlight w:val="none"/>
              </w:rPr>
              <w:t>完整、实质内容无缺失。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trPr>
        <w:tc>
          <w:tcPr>
            <w:tcW w:w="828"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808"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技术标准和要求</w:t>
            </w:r>
          </w:p>
        </w:tc>
        <w:tc>
          <w:tcPr>
            <w:tcW w:w="5040" w:type="dxa"/>
            <w:noWrap w:val="0"/>
            <w:vAlign w:val="center"/>
          </w:tcPr>
          <w:p>
            <w:pPr>
              <w:autoSpaceDE w:val="0"/>
              <w:autoSpaceDN w:val="0"/>
              <w:adjustRightInd w:val="0"/>
              <w:rPr>
                <w:rFonts w:hint="eastAsia" w:ascii="宋体" w:hAnsi="宋体" w:cs="宋体"/>
                <w:color w:val="auto"/>
                <w:kern w:val="0"/>
                <w:highlight w:val="none"/>
              </w:rPr>
            </w:pPr>
            <w:r>
              <w:rPr>
                <w:rFonts w:hint="eastAsia" w:ascii="宋体" w:hAnsi="宋体" w:cs="宋体"/>
                <w:color w:val="auto"/>
                <w:kern w:val="0"/>
                <w:highlight w:val="none"/>
              </w:rPr>
              <w:t>符合第六章“技术标准和要求”规定。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6" w:hRule="atLeast"/>
        </w:trPr>
        <w:tc>
          <w:tcPr>
            <w:tcW w:w="828"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808"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highlight w:val="none"/>
              </w:rPr>
              <w:t>其他</w:t>
            </w:r>
          </w:p>
        </w:tc>
        <w:tc>
          <w:tcPr>
            <w:tcW w:w="5040" w:type="dxa"/>
            <w:noWrap w:val="0"/>
            <w:vAlign w:val="center"/>
          </w:tcPr>
          <w:p>
            <w:pPr>
              <w:rPr>
                <w:rFonts w:hint="eastAsia" w:ascii="宋体" w:hAnsi="宋体" w:cs="宋体"/>
                <w:color w:val="auto"/>
                <w:highlight w:val="none"/>
              </w:rPr>
            </w:pPr>
            <w:r>
              <w:rPr>
                <w:rFonts w:hint="eastAsia" w:ascii="宋体" w:hAnsi="宋体" w:cs="宋体"/>
                <w:color w:val="auto"/>
                <w:highlight w:val="none"/>
              </w:rPr>
              <w:t>1.投标人不能以他人的名义投标、串通投标、或者以其他弄虚作假方式投标。</w:t>
            </w:r>
          </w:p>
          <w:p>
            <w:pPr>
              <w:rPr>
                <w:rFonts w:hint="eastAsia" w:ascii="宋体" w:hAnsi="宋体" w:cs="宋体"/>
                <w:color w:val="auto"/>
                <w:highlight w:val="none"/>
              </w:rPr>
            </w:pPr>
            <w:r>
              <w:rPr>
                <w:rFonts w:hint="eastAsia" w:ascii="宋体" w:hAnsi="宋体" w:cs="宋体"/>
                <w:color w:val="auto"/>
                <w:highlight w:val="none"/>
              </w:rPr>
              <w:t>2.投标文件不能附有招标人不能接受的条件。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28" w:type="dxa"/>
            <w:vMerge w:val="restart"/>
            <w:noWrap w:val="0"/>
            <w:vAlign w:val="center"/>
          </w:tcPr>
          <w:p>
            <w:pPr>
              <w:autoSpaceDE w:val="0"/>
              <w:autoSpaceDN w:val="0"/>
              <w:adjustRightInd w:val="0"/>
              <w:spacing w:line="360" w:lineRule="exact"/>
              <w:jc w:val="center"/>
              <w:rPr>
                <w:rFonts w:hint="eastAsia" w:ascii="宋体" w:hAnsi="宋体" w:cs="宋体"/>
                <w:color w:val="auto"/>
                <w:kern w:val="0"/>
                <w:highlight w:val="none"/>
              </w:rPr>
            </w:pPr>
            <w:r>
              <w:rPr>
                <w:rFonts w:hint="eastAsia" w:ascii="宋体" w:hAnsi="宋体" w:cs="宋体"/>
                <w:color w:val="auto"/>
                <w:kern w:val="0"/>
                <w:highlight w:val="none"/>
              </w:rPr>
              <w:t>2.1.3</w:t>
            </w:r>
          </w:p>
        </w:tc>
        <w:tc>
          <w:tcPr>
            <w:tcW w:w="808" w:type="dxa"/>
            <w:vMerge w:val="restart"/>
            <w:noWrap w:val="0"/>
            <w:textDirection w:val="tbRlV"/>
            <w:vAlign w:val="center"/>
          </w:tcPr>
          <w:p>
            <w:pPr>
              <w:autoSpaceDE w:val="0"/>
              <w:autoSpaceDN w:val="0"/>
              <w:adjustRightInd w:val="0"/>
              <w:spacing w:line="360" w:lineRule="exact"/>
              <w:ind w:left="113" w:right="113"/>
              <w:jc w:val="center"/>
              <w:rPr>
                <w:rFonts w:hint="eastAsia" w:ascii="宋体" w:hAnsi="宋体" w:cs="宋体"/>
                <w:color w:val="auto"/>
                <w:kern w:val="0"/>
                <w:highlight w:val="none"/>
              </w:rPr>
            </w:pPr>
            <w:r>
              <w:rPr>
                <w:rFonts w:hint="eastAsia" w:ascii="宋体" w:hAnsi="宋体" w:cs="宋体"/>
                <w:color w:val="auto"/>
                <w:spacing w:val="36"/>
                <w:kern w:val="0"/>
                <w:highlight w:val="none"/>
              </w:rPr>
              <w:t>资格评审标准</w:t>
            </w:r>
          </w:p>
        </w:tc>
        <w:tc>
          <w:tcPr>
            <w:tcW w:w="7652" w:type="dxa"/>
            <w:gridSpan w:val="2"/>
            <w:noWrap w:val="0"/>
            <w:vAlign w:val="center"/>
          </w:tcPr>
          <w:p>
            <w:pPr>
              <w:autoSpaceDE w:val="0"/>
              <w:autoSpaceDN w:val="0"/>
              <w:adjustRightInd w:val="0"/>
              <w:spacing w:line="360" w:lineRule="exact"/>
              <w:jc w:val="center"/>
              <w:rPr>
                <w:rFonts w:hint="eastAsia" w:ascii="宋体" w:hAnsi="宋体" w:cs="宋体"/>
                <w:color w:val="auto"/>
                <w:kern w:val="0"/>
                <w:highlight w:val="none"/>
              </w:rPr>
            </w:pPr>
            <w:r>
              <w:rPr>
                <w:rFonts w:hint="eastAsia" w:ascii="宋体" w:hAnsi="宋体" w:cs="宋体"/>
                <w:color w:val="auto"/>
                <w:kern w:val="0"/>
                <w:highlight w:val="none"/>
              </w:rPr>
              <w:t>已进行资格预审的，一般不再评审</w:t>
            </w:r>
          </w:p>
          <w:p>
            <w:pPr>
              <w:autoSpaceDE w:val="0"/>
              <w:autoSpaceDN w:val="0"/>
              <w:adjustRightInd w:val="0"/>
              <w:spacing w:line="360" w:lineRule="exact"/>
              <w:jc w:val="center"/>
              <w:rPr>
                <w:rFonts w:hint="eastAsia" w:ascii="宋体" w:hAnsi="宋体" w:cs="宋体"/>
                <w:color w:val="auto"/>
                <w:kern w:val="0"/>
                <w:highlight w:val="none"/>
              </w:rPr>
            </w:pPr>
            <w:r>
              <w:rPr>
                <w:rFonts w:hint="eastAsia" w:ascii="宋体" w:hAnsi="宋体" w:cs="宋体"/>
                <w:color w:val="auto"/>
                <w:kern w:val="0"/>
                <w:highlight w:val="none"/>
              </w:rPr>
              <w:t>（需专家进行资格审查或复查的，应特别说明）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trPr>
        <w:tc>
          <w:tcPr>
            <w:tcW w:w="828" w:type="dxa"/>
            <w:vMerge w:val="continue"/>
            <w:noWrap w:val="0"/>
            <w:vAlign w:val="center"/>
          </w:tcPr>
          <w:p>
            <w:pPr>
              <w:autoSpaceDE w:val="0"/>
              <w:autoSpaceDN w:val="0"/>
              <w:adjustRightInd w:val="0"/>
              <w:spacing w:line="360" w:lineRule="exact"/>
              <w:jc w:val="center"/>
              <w:rPr>
                <w:rFonts w:hint="eastAsia" w:ascii="宋体" w:hAnsi="宋体" w:cs="宋体"/>
                <w:color w:val="auto"/>
                <w:kern w:val="0"/>
                <w:highlight w:val="none"/>
              </w:rPr>
            </w:pPr>
          </w:p>
        </w:tc>
        <w:tc>
          <w:tcPr>
            <w:tcW w:w="808" w:type="dxa"/>
            <w:vMerge w:val="continue"/>
            <w:noWrap w:val="0"/>
            <w:vAlign w:val="center"/>
          </w:tcPr>
          <w:p>
            <w:pPr>
              <w:autoSpaceDE w:val="0"/>
              <w:autoSpaceDN w:val="0"/>
              <w:adjustRightInd w:val="0"/>
              <w:spacing w:line="360" w:lineRule="exact"/>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spacing w:line="360" w:lineRule="exact"/>
              <w:jc w:val="center"/>
              <w:rPr>
                <w:rFonts w:hint="eastAsia" w:ascii="宋体" w:hAnsi="宋体" w:cs="宋体"/>
                <w:color w:val="auto"/>
                <w:kern w:val="0"/>
                <w:highlight w:val="none"/>
              </w:rPr>
            </w:pPr>
            <w:r>
              <w:rPr>
                <w:rFonts w:hint="eastAsia" w:ascii="宋体" w:hAnsi="宋体" w:cs="宋体"/>
                <w:color w:val="auto"/>
                <w:kern w:val="0"/>
                <w:highlight w:val="none"/>
              </w:rPr>
              <w:t>营业执照</w:t>
            </w:r>
          </w:p>
        </w:tc>
        <w:tc>
          <w:tcPr>
            <w:tcW w:w="5040" w:type="dxa"/>
            <w:noWrap w:val="0"/>
            <w:vAlign w:val="center"/>
          </w:tcPr>
          <w:p>
            <w:pPr>
              <w:autoSpaceDE w:val="0"/>
              <w:autoSpaceDN w:val="0"/>
              <w:adjustRightInd w:val="0"/>
              <w:spacing w:line="360" w:lineRule="exact"/>
              <w:rPr>
                <w:rFonts w:hint="eastAsia" w:ascii="宋体" w:hAnsi="宋体" w:cs="宋体"/>
                <w:color w:val="auto"/>
                <w:kern w:val="0"/>
                <w:highlight w:val="none"/>
              </w:rPr>
            </w:pPr>
            <w:r>
              <w:rPr>
                <w:rFonts w:hint="eastAsia" w:ascii="宋体" w:hAnsi="宋体" w:cs="宋体"/>
                <w:color w:val="auto"/>
                <w:kern w:val="0"/>
                <w:highlight w:val="none"/>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828" w:type="dxa"/>
            <w:vMerge w:val="continue"/>
            <w:noWrap w:val="0"/>
            <w:vAlign w:val="center"/>
          </w:tcPr>
          <w:p>
            <w:pPr>
              <w:autoSpaceDE w:val="0"/>
              <w:autoSpaceDN w:val="0"/>
              <w:adjustRightInd w:val="0"/>
              <w:spacing w:line="360" w:lineRule="exact"/>
              <w:jc w:val="center"/>
              <w:rPr>
                <w:rFonts w:hint="eastAsia" w:ascii="宋体" w:hAnsi="宋体" w:cs="宋体"/>
                <w:color w:val="auto"/>
                <w:kern w:val="0"/>
                <w:highlight w:val="none"/>
              </w:rPr>
            </w:pPr>
          </w:p>
        </w:tc>
        <w:tc>
          <w:tcPr>
            <w:tcW w:w="808" w:type="dxa"/>
            <w:vMerge w:val="continue"/>
            <w:noWrap w:val="0"/>
            <w:vAlign w:val="center"/>
          </w:tcPr>
          <w:p>
            <w:pPr>
              <w:autoSpaceDE w:val="0"/>
              <w:autoSpaceDN w:val="0"/>
              <w:adjustRightInd w:val="0"/>
              <w:spacing w:line="360" w:lineRule="exact"/>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spacing w:line="360" w:lineRule="exact"/>
              <w:jc w:val="center"/>
              <w:rPr>
                <w:rFonts w:hint="eastAsia" w:ascii="宋体" w:hAnsi="宋体" w:cs="宋体"/>
                <w:color w:val="auto"/>
                <w:kern w:val="0"/>
                <w:highlight w:val="none"/>
              </w:rPr>
            </w:pPr>
            <w:r>
              <w:rPr>
                <w:rFonts w:hint="eastAsia" w:ascii="宋体" w:hAnsi="宋体" w:cs="宋体"/>
                <w:color w:val="auto"/>
                <w:kern w:val="0"/>
                <w:highlight w:val="none"/>
              </w:rPr>
              <w:t>安全生产许可证</w:t>
            </w:r>
          </w:p>
        </w:tc>
        <w:tc>
          <w:tcPr>
            <w:tcW w:w="5040" w:type="dxa"/>
            <w:noWrap w:val="0"/>
            <w:vAlign w:val="center"/>
          </w:tcPr>
          <w:p>
            <w:pPr>
              <w:autoSpaceDE w:val="0"/>
              <w:autoSpaceDN w:val="0"/>
              <w:adjustRightInd w:val="0"/>
              <w:spacing w:line="360" w:lineRule="exact"/>
              <w:rPr>
                <w:rFonts w:hint="eastAsia" w:ascii="宋体" w:hAnsi="宋体" w:eastAsia="宋体" w:cs="宋体"/>
                <w:color w:val="auto"/>
                <w:kern w:val="0"/>
                <w:highlight w:val="none"/>
                <w:lang w:eastAsia="zh-CN"/>
              </w:rPr>
            </w:pPr>
            <w:r>
              <w:rPr>
                <w:rFonts w:hint="eastAsia" w:ascii="宋体" w:hAnsi="宋体" w:cs="宋体"/>
                <w:color w:val="auto"/>
                <w:kern w:val="0"/>
                <w:highlight w:val="none"/>
                <w:lang w:eastAsia="zh-CN"/>
              </w:rPr>
              <w:t>具体按招标公告要求。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28" w:type="dxa"/>
            <w:vMerge w:val="continue"/>
            <w:noWrap w:val="0"/>
            <w:vAlign w:val="center"/>
          </w:tcPr>
          <w:p>
            <w:pPr>
              <w:autoSpaceDE w:val="0"/>
              <w:autoSpaceDN w:val="0"/>
              <w:adjustRightInd w:val="0"/>
              <w:spacing w:line="360" w:lineRule="exact"/>
              <w:jc w:val="center"/>
              <w:rPr>
                <w:rFonts w:hint="eastAsia" w:ascii="宋体" w:hAnsi="宋体" w:cs="宋体"/>
                <w:color w:val="auto"/>
                <w:kern w:val="0"/>
                <w:highlight w:val="none"/>
              </w:rPr>
            </w:pPr>
          </w:p>
        </w:tc>
        <w:tc>
          <w:tcPr>
            <w:tcW w:w="808" w:type="dxa"/>
            <w:vMerge w:val="continue"/>
            <w:noWrap w:val="0"/>
            <w:vAlign w:val="center"/>
          </w:tcPr>
          <w:p>
            <w:pPr>
              <w:autoSpaceDE w:val="0"/>
              <w:autoSpaceDN w:val="0"/>
              <w:adjustRightInd w:val="0"/>
              <w:spacing w:line="360" w:lineRule="exact"/>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spacing w:line="360" w:lineRule="exact"/>
              <w:jc w:val="center"/>
              <w:rPr>
                <w:rFonts w:hint="eastAsia" w:ascii="宋体" w:hAnsi="宋体" w:cs="宋体"/>
                <w:color w:val="auto"/>
                <w:kern w:val="0"/>
                <w:highlight w:val="none"/>
              </w:rPr>
            </w:pPr>
            <w:r>
              <w:rPr>
                <w:rFonts w:hint="eastAsia" w:ascii="宋体" w:hAnsi="宋体" w:cs="宋体"/>
                <w:color w:val="auto"/>
                <w:kern w:val="0"/>
                <w:highlight w:val="none"/>
              </w:rPr>
              <w:t>资质等级</w:t>
            </w:r>
          </w:p>
        </w:tc>
        <w:tc>
          <w:tcPr>
            <w:tcW w:w="5040" w:type="dxa"/>
            <w:noWrap w:val="0"/>
            <w:vAlign w:val="center"/>
          </w:tcPr>
          <w:p>
            <w:pPr>
              <w:autoSpaceDE w:val="0"/>
              <w:autoSpaceDN w:val="0"/>
              <w:adjustRightInd w:val="0"/>
              <w:spacing w:line="360" w:lineRule="exact"/>
              <w:rPr>
                <w:rFonts w:hint="eastAsia" w:ascii="宋体" w:hAnsi="宋体" w:cs="宋体"/>
                <w:color w:val="auto"/>
                <w:kern w:val="0"/>
                <w:highlight w:val="none"/>
              </w:rPr>
            </w:pPr>
            <w:r>
              <w:rPr>
                <w:rFonts w:hint="eastAsia" w:ascii="宋体" w:hAnsi="宋体" w:cs="宋体"/>
                <w:color w:val="auto"/>
                <w:kern w:val="0"/>
                <w:highlight w:val="none"/>
              </w:rPr>
              <w:t>符合第二章“投标人须知”第1.4.1 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28" w:type="dxa"/>
            <w:vMerge w:val="continue"/>
            <w:noWrap w:val="0"/>
            <w:vAlign w:val="center"/>
          </w:tcPr>
          <w:p>
            <w:pPr>
              <w:autoSpaceDE w:val="0"/>
              <w:autoSpaceDN w:val="0"/>
              <w:adjustRightInd w:val="0"/>
              <w:spacing w:line="360" w:lineRule="exact"/>
              <w:jc w:val="center"/>
              <w:rPr>
                <w:rFonts w:hint="eastAsia" w:ascii="宋体" w:hAnsi="宋体" w:cs="宋体"/>
                <w:color w:val="auto"/>
                <w:kern w:val="0"/>
                <w:highlight w:val="none"/>
              </w:rPr>
            </w:pPr>
          </w:p>
        </w:tc>
        <w:tc>
          <w:tcPr>
            <w:tcW w:w="808" w:type="dxa"/>
            <w:vMerge w:val="continue"/>
            <w:noWrap w:val="0"/>
            <w:vAlign w:val="center"/>
          </w:tcPr>
          <w:p>
            <w:pPr>
              <w:autoSpaceDE w:val="0"/>
              <w:autoSpaceDN w:val="0"/>
              <w:adjustRightInd w:val="0"/>
              <w:spacing w:line="360" w:lineRule="exact"/>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spacing w:line="360" w:lineRule="exact"/>
              <w:jc w:val="center"/>
              <w:rPr>
                <w:rFonts w:hint="eastAsia" w:ascii="宋体" w:hAnsi="宋体" w:cs="宋体"/>
                <w:color w:val="auto"/>
                <w:kern w:val="0"/>
                <w:highlight w:val="none"/>
              </w:rPr>
            </w:pPr>
            <w:r>
              <w:rPr>
                <w:rFonts w:hint="eastAsia" w:ascii="宋体" w:hAnsi="宋体" w:cs="宋体"/>
                <w:color w:val="auto"/>
                <w:kern w:val="0"/>
                <w:highlight w:val="none"/>
              </w:rPr>
              <w:t>类似项目业绩</w:t>
            </w:r>
          </w:p>
        </w:tc>
        <w:tc>
          <w:tcPr>
            <w:tcW w:w="5040" w:type="dxa"/>
            <w:noWrap w:val="0"/>
            <w:vAlign w:val="center"/>
          </w:tcPr>
          <w:p>
            <w:pPr>
              <w:autoSpaceDE w:val="0"/>
              <w:autoSpaceDN w:val="0"/>
              <w:adjustRightInd w:val="0"/>
              <w:spacing w:line="360" w:lineRule="exact"/>
              <w:rPr>
                <w:rFonts w:hint="eastAsia" w:ascii="宋体" w:hAnsi="宋体" w:cs="宋体"/>
                <w:color w:val="auto"/>
                <w:kern w:val="0"/>
                <w:highlight w:val="none"/>
              </w:rPr>
            </w:pPr>
            <w:r>
              <w:rPr>
                <w:rFonts w:hint="eastAsia" w:ascii="宋体" w:hAnsi="宋体" w:cs="宋体"/>
                <w:color w:val="auto"/>
                <w:kern w:val="0"/>
                <w:highlight w:val="none"/>
              </w:rPr>
              <w:t>符合第二章“投标人须知”第1.4.1 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28" w:type="dxa"/>
            <w:vMerge w:val="continue"/>
            <w:noWrap w:val="0"/>
            <w:vAlign w:val="center"/>
          </w:tcPr>
          <w:p>
            <w:pPr>
              <w:autoSpaceDE w:val="0"/>
              <w:autoSpaceDN w:val="0"/>
              <w:adjustRightInd w:val="0"/>
              <w:spacing w:line="360" w:lineRule="exact"/>
              <w:jc w:val="center"/>
              <w:rPr>
                <w:rFonts w:hint="eastAsia" w:ascii="宋体" w:hAnsi="宋体" w:cs="宋体"/>
                <w:color w:val="auto"/>
                <w:kern w:val="0"/>
                <w:highlight w:val="none"/>
              </w:rPr>
            </w:pPr>
          </w:p>
        </w:tc>
        <w:tc>
          <w:tcPr>
            <w:tcW w:w="808" w:type="dxa"/>
            <w:vMerge w:val="continue"/>
            <w:noWrap w:val="0"/>
            <w:vAlign w:val="center"/>
          </w:tcPr>
          <w:p>
            <w:pPr>
              <w:autoSpaceDE w:val="0"/>
              <w:autoSpaceDN w:val="0"/>
              <w:adjustRightInd w:val="0"/>
              <w:spacing w:line="360" w:lineRule="exact"/>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spacing w:line="360" w:lineRule="exact"/>
              <w:jc w:val="center"/>
              <w:rPr>
                <w:rFonts w:hint="eastAsia" w:ascii="宋体" w:hAnsi="宋体" w:cs="宋体"/>
                <w:color w:val="auto"/>
                <w:kern w:val="0"/>
                <w:highlight w:val="none"/>
              </w:rPr>
            </w:pPr>
            <w:r>
              <w:rPr>
                <w:rFonts w:hint="eastAsia" w:ascii="宋体" w:hAnsi="宋体" w:cs="宋体"/>
                <w:color w:val="auto"/>
                <w:kern w:val="0"/>
                <w:highlight w:val="none"/>
              </w:rPr>
              <w:t>信誉</w:t>
            </w:r>
          </w:p>
        </w:tc>
        <w:tc>
          <w:tcPr>
            <w:tcW w:w="5040" w:type="dxa"/>
            <w:noWrap w:val="0"/>
            <w:vAlign w:val="center"/>
          </w:tcPr>
          <w:p>
            <w:pPr>
              <w:autoSpaceDE w:val="0"/>
              <w:autoSpaceDN w:val="0"/>
              <w:adjustRightInd w:val="0"/>
              <w:spacing w:line="360" w:lineRule="exact"/>
              <w:rPr>
                <w:rFonts w:hint="eastAsia" w:ascii="宋体" w:hAnsi="宋体" w:cs="宋体"/>
                <w:color w:val="auto"/>
                <w:kern w:val="0"/>
                <w:highlight w:val="none"/>
              </w:rPr>
            </w:pPr>
            <w:r>
              <w:rPr>
                <w:rFonts w:hint="eastAsia" w:ascii="宋体" w:hAnsi="宋体" w:cs="宋体"/>
                <w:color w:val="auto"/>
                <w:kern w:val="0"/>
                <w:highlight w:val="none"/>
              </w:rPr>
              <w:t>符合第二章“投标人须知”第1.4.1 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28" w:type="dxa"/>
            <w:vMerge w:val="continue"/>
            <w:noWrap w:val="0"/>
            <w:vAlign w:val="center"/>
          </w:tcPr>
          <w:p>
            <w:pPr>
              <w:autoSpaceDE w:val="0"/>
              <w:autoSpaceDN w:val="0"/>
              <w:adjustRightInd w:val="0"/>
              <w:spacing w:line="360" w:lineRule="exact"/>
              <w:jc w:val="center"/>
              <w:rPr>
                <w:rFonts w:hint="eastAsia" w:ascii="宋体" w:hAnsi="宋体" w:cs="宋体"/>
                <w:color w:val="auto"/>
                <w:kern w:val="0"/>
                <w:highlight w:val="none"/>
              </w:rPr>
            </w:pPr>
          </w:p>
        </w:tc>
        <w:tc>
          <w:tcPr>
            <w:tcW w:w="808" w:type="dxa"/>
            <w:vMerge w:val="continue"/>
            <w:noWrap w:val="0"/>
            <w:vAlign w:val="center"/>
          </w:tcPr>
          <w:p>
            <w:pPr>
              <w:autoSpaceDE w:val="0"/>
              <w:autoSpaceDN w:val="0"/>
              <w:adjustRightInd w:val="0"/>
              <w:spacing w:line="360" w:lineRule="exact"/>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spacing w:line="360" w:lineRule="exact"/>
              <w:jc w:val="center"/>
              <w:rPr>
                <w:rFonts w:hint="eastAsia" w:ascii="宋体" w:hAnsi="宋体" w:cs="宋体"/>
                <w:color w:val="auto"/>
                <w:kern w:val="0"/>
                <w:highlight w:val="none"/>
              </w:rPr>
            </w:pPr>
            <w:r>
              <w:rPr>
                <w:rFonts w:hint="eastAsia" w:ascii="宋体" w:hAnsi="宋体" w:cs="宋体"/>
                <w:color w:val="auto"/>
                <w:kern w:val="0"/>
                <w:highlight w:val="none"/>
              </w:rPr>
              <w:t>项目负责人</w:t>
            </w:r>
          </w:p>
        </w:tc>
        <w:tc>
          <w:tcPr>
            <w:tcW w:w="5040" w:type="dxa"/>
            <w:noWrap w:val="0"/>
            <w:vAlign w:val="center"/>
          </w:tcPr>
          <w:p>
            <w:pPr>
              <w:autoSpaceDE w:val="0"/>
              <w:autoSpaceDN w:val="0"/>
              <w:adjustRightInd w:val="0"/>
              <w:spacing w:line="360" w:lineRule="exact"/>
              <w:rPr>
                <w:rFonts w:hint="eastAsia" w:ascii="宋体" w:hAnsi="宋体" w:cs="宋体"/>
                <w:color w:val="auto"/>
                <w:kern w:val="0"/>
                <w:highlight w:val="none"/>
              </w:rPr>
            </w:pPr>
            <w:r>
              <w:rPr>
                <w:rFonts w:hint="eastAsia" w:ascii="宋体" w:hAnsi="宋体" w:cs="宋体"/>
                <w:color w:val="auto"/>
                <w:kern w:val="0"/>
                <w:highlight w:val="none"/>
              </w:rPr>
              <w:t>符合第二章“投标人须知”第1.4.1 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28" w:type="dxa"/>
            <w:vMerge w:val="continue"/>
            <w:noWrap w:val="0"/>
            <w:vAlign w:val="center"/>
          </w:tcPr>
          <w:p>
            <w:pPr>
              <w:autoSpaceDE w:val="0"/>
              <w:autoSpaceDN w:val="0"/>
              <w:adjustRightInd w:val="0"/>
              <w:spacing w:line="360" w:lineRule="exact"/>
              <w:jc w:val="center"/>
              <w:rPr>
                <w:rFonts w:hint="eastAsia" w:ascii="宋体" w:hAnsi="宋体" w:cs="宋体"/>
                <w:color w:val="auto"/>
                <w:kern w:val="0"/>
                <w:highlight w:val="none"/>
              </w:rPr>
            </w:pPr>
          </w:p>
        </w:tc>
        <w:tc>
          <w:tcPr>
            <w:tcW w:w="808" w:type="dxa"/>
            <w:vMerge w:val="continue"/>
            <w:noWrap w:val="0"/>
            <w:vAlign w:val="center"/>
          </w:tcPr>
          <w:p>
            <w:pPr>
              <w:autoSpaceDE w:val="0"/>
              <w:autoSpaceDN w:val="0"/>
              <w:adjustRightInd w:val="0"/>
              <w:spacing w:line="360" w:lineRule="exact"/>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spacing w:line="360" w:lineRule="exact"/>
              <w:jc w:val="center"/>
              <w:rPr>
                <w:rFonts w:hint="eastAsia" w:ascii="宋体" w:hAnsi="宋体" w:cs="宋体"/>
                <w:color w:val="auto"/>
                <w:kern w:val="0"/>
                <w:highlight w:val="none"/>
              </w:rPr>
            </w:pPr>
            <w:r>
              <w:rPr>
                <w:rFonts w:hint="eastAsia" w:ascii="宋体" w:hAnsi="宋体" w:cs="宋体"/>
                <w:color w:val="auto"/>
                <w:kern w:val="0"/>
                <w:highlight w:val="none"/>
              </w:rPr>
              <w:t>其他要求</w:t>
            </w:r>
          </w:p>
        </w:tc>
        <w:tc>
          <w:tcPr>
            <w:tcW w:w="5040" w:type="dxa"/>
            <w:noWrap w:val="0"/>
            <w:vAlign w:val="center"/>
          </w:tcPr>
          <w:p>
            <w:pPr>
              <w:autoSpaceDE w:val="0"/>
              <w:autoSpaceDN w:val="0"/>
              <w:adjustRightInd w:val="0"/>
              <w:spacing w:line="360" w:lineRule="exact"/>
              <w:rPr>
                <w:rFonts w:hint="eastAsia" w:ascii="宋体" w:hAnsi="宋体" w:cs="宋体"/>
                <w:color w:val="auto"/>
                <w:kern w:val="0"/>
                <w:highlight w:val="none"/>
              </w:rPr>
            </w:pPr>
            <w:r>
              <w:rPr>
                <w:rFonts w:hint="eastAsia" w:ascii="宋体" w:hAnsi="宋体" w:cs="宋体"/>
                <w:color w:val="auto"/>
                <w:kern w:val="0"/>
                <w:highlight w:val="none"/>
              </w:rPr>
              <w:t>符合第二章“投标人须知”第1.4.1 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28" w:type="dxa"/>
            <w:vMerge w:val="continue"/>
            <w:noWrap w:val="0"/>
            <w:vAlign w:val="center"/>
          </w:tcPr>
          <w:p>
            <w:pPr>
              <w:autoSpaceDE w:val="0"/>
              <w:autoSpaceDN w:val="0"/>
              <w:adjustRightInd w:val="0"/>
              <w:spacing w:line="360" w:lineRule="exact"/>
              <w:jc w:val="center"/>
              <w:rPr>
                <w:rFonts w:hint="eastAsia" w:ascii="宋体" w:hAnsi="宋体" w:cs="宋体"/>
                <w:color w:val="auto"/>
                <w:kern w:val="0"/>
                <w:highlight w:val="none"/>
              </w:rPr>
            </w:pPr>
          </w:p>
        </w:tc>
        <w:tc>
          <w:tcPr>
            <w:tcW w:w="808" w:type="dxa"/>
            <w:vMerge w:val="continue"/>
            <w:noWrap w:val="0"/>
            <w:vAlign w:val="center"/>
          </w:tcPr>
          <w:p>
            <w:pPr>
              <w:autoSpaceDE w:val="0"/>
              <w:autoSpaceDN w:val="0"/>
              <w:adjustRightInd w:val="0"/>
              <w:spacing w:line="360" w:lineRule="exact"/>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spacing w:line="360" w:lineRule="exact"/>
              <w:jc w:val="center"/>
              <w:rPr>
                <w:rFonts w:hint="eastAsia" w:ascii="宋体" w:hAnsi="宋体" w:cs="宋体"/>
                <w:color w:val="auto"/>
                <w:kern w:val="0"/>
                <w:highlight w:val="none"/>
              </w:rPr>
            </w:pPr>
            <w:r>
              <w:rPr>
                <w:rFonts w:hint="eastAsia" w:ascii="宋体" w:hAnsi="宋体" w:cs="宋体"/>
                <w:color w:val="auto"/>
                <w:kern w:val="0"/>
                <w:highlight w:val="none"/>
              </w:rPr>
              <w:t>联合体投标人</w:t>
            </w:r>
          </w:p>
        </w:tc>
        <w:tc>
          <w:tcPr>
            <w:tcW w:w="5040" w:type="dxa"/>
            <w:noWrap w:val="0"/>
            <w:vAlign w:val="center"/>
          </w:tcPr>
          <w:p>
            <w:pPr>
              <w:autoSpaceDE w:val="0"/>
              <w:autoSpaceDN w:val="0"/>
              <w:adjustRightInd w:val="0"/>
              <w:spacing w:line="360" w:lineRule="exact"/>
              <w:rPr>
                <w:rFonts w:hint="eastAsia" w:ascii="宋体" w:hAnsi="宋体" w:cs="宋体"/>
                <w:color w:val="auto"/>
                <w:kern w:val="0"/>
                <w:highlight w:val="none"/>
              </w:rPr>
            </w:pPr>
            <w:r>
              <w:rPr>
                <w:rFonts w:hint="eastAsia" w:ascii="宋体" w:hAnsi="宋体" w:cs="宋体"/>
                <w:color w:val="auto"/>
                <w:kern w:val="0"/>
                <w:highlight w:val="none"/>
              </w:rPr>
              <w:t>符合第二章“投标人须知”第1.4.2 项规定（如有）。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28"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2.2</w:t>
            </w:r>
          </w:p>
        </w:tc>
        <w:tc>
          <w:tcPr>
            <w:tcW w:w="808" w:type="dxa"/>
            <w:noWrap w:val="0"/>
            <w:vAlign w:val="center"/>
          </w:tcPr>
          <w:p>
            <w:pPr>
              <w:autoSpaceDE w:val="0"/>
              <w:autoSpaceDN w:val="0"/>
              <w:adjustRightInd w:val="0"/>
              <w:jc w:val="center"/>
              <w:rPr>
                <w:rFonts w:hint="eastAsia" w:ascii="宋体" w:hAnsi="宋体" w:cs="宋体"/>
                <w:color w:val="auto"/>
                <w:spacing w:val="36"/>
                <w:kern w:val="0"/>
                <w:highlight w:val="none"/>
              </w:rPr>
            </w:pPr>
            <w:r>
              <w:rPr>
                <w:rFonts w:hint="eastAsia" w:ascii="宋体" w:hAnsi="宋体" w:cs="宋体"/>
                <w:color w:val="auto"/>
                <w:spacing w:val="36"/>
                <w:kern w:val="0"/>
                <w:highlight w:val="none"/>
              </w:rPr>
              <w:t>详细评审标准</w:t>
            </w:r>
          </w:p>
        </w:tc>
        <w:tc>
          <w:tcPr>
            <w:tcW w:w="2612" w:type="dxa"/>
            <w:noWrap w:val="0"/>
            <w:vAlign w:val="center"/>
          </w:tcPr>
          <w:p>
            <w:pPr>
              <w:autoSpaceDE w:val="0"/>
              <w:autoSpaceDN w:val="0"/>
              <w:adjustRightInd w:val="0"/>
              <w:jc w:val="center"/>
              <w:rPr>
                <w:rFonts w:hint="eastAsia" w:ascii="宋体" w:hAnsi="宋体" w:cs="仿宋_GB2312"/>
                <w:color w:val="auto"/>
                <w:kern w:val="0"/>
                <w:szCs w:val="21"/>
                <w:highlight w:val="none"/>
              </w:rPr>
            </w:pPr>
            <w:r>
              <w:rPr>
                <w:rFonts w:hint="eastAsia" w:ascii="宋体" w:hAnsi="宋体"/>
                <w:color w:val="auto"/>
                <w:highlight w:val="none"/>
              </w:rPr>
              <w:t>投标报价</w:t>
            </w:r>
          </w:p>
        </w:tc>
        <w:tc>
          <w:tcPr>
            <w:tcW w:w="5040" w:type="dxa"/>
            <w:noWrap w:val="0"/>
            <w:vAlign w:val="center"/>
          </w:tcPr>
          <w:p>
            <w:pPr>
              <w:spacing w:line="340" w:lineRule="exact"/>
              <w:rPr>
                <w:rFonts w:hint="eastAsia" w:ascii="宋体" w:hAnsi="宋体" w:cs="宋体"/>
                <w:color w:val="auto"/>
                <w:kern w:val="0"/>
                <w:highlight w:val="none"/>
              </w:rPr>
            </w:pPr>
            <w:r>
              <w:rPr>
                <w:rFonts w:hint="eastAsia" w:ascii="宋体" w:hAnsi="宋体" w:cs="宋体"/>
                <w:color w:val="auto"/>
                <w:kern w:val="0"/>
                <w:highlight w:val="none"/>
              </w:rPr>
              <w:t>投标报价出现以下情形的，作废标处理：</w:t>
            </w:r>
          </w:p>
          <w:p>
            <w:pPr>
              <w:spacing w:line="340" w:lineRule="exact"/>
              <w:rPr>
                <w:rFonts w:hint="eastAsia" w:ascii="宋体" w:hAnsi="宋体" w:cs="宋体"/>
                <w:color w:val="auto"/>
                <w:kern w:val="0"/>
                <w:highlight w:val="none"/>
              </w:rPr>
            </w:pPr>
            <w:r>
              <w:rPr>
                <w:rFonts w:hint="eastAsia" w:ascii="宋体" w:hAnsi="宋体" w:cs="宋体"/>
                <w:color w:val="auto"/>
                <w:kern w:val="0"/>
                <w:highlight w:val="none"/>
              </w:rPr>
              <w:t>1.低于成本报价；</w:t>
            </w:r>
          </w:p>
          <w:p>
            <w:pPr>
              <w:spacing w:line="340" w:lineRule="exact"/>
              <w:rPr>
                <w:rFonts w:hint="eastAsia" w:ascii="宋体" w:hAnsi="宋体" w:eastAsia="宋体" w:cs="宋体"/>
                <w:color w:val="auto"/>
                <w:kern w:val="0"/>
                <w:highlight w:val="none"/>
                <w:lang w:eastAsia="zh-CN"/>
              </w:rPr>
            </w:pPr>
            <w:r>
              <w:rPr>
                <w:rFonts w:hint="eastAsia" w:ascii="宋体" w:hAnsi="宋体" w:cs="宋体"/>
                <w:color w:val="auto"/>
                <w:kern w:val="0"/>
                <w:highlight w:val="none"/>
              </w:rPr>
              <w:t>2.绿色施工安全防护措施费</w:t>
            </w:r>
            <w:r>
              <w:rPr>
                <w:rFonts w:hint="eastAsia" w:ascii="宋体" w:hAnsi="宋体" w:cs="宋体"/>
                <w:color w:val="auto"/>
                <w:kern w:val="0"/>
                <w:highlight w:val="none"/>
                <w:lang w:eastAsia="zh-CN"/>
              </w:rPr>
              <w:t>用</w:t>
            </w:r>
            <w:r>
              <w:rPr>
                <w:rFonts w:hint="eastAsia" w:ascii="宋体" w:hAnsi="宋体" w:cs="宋体"/>
                <w:color w:val="auto"/>
                <w:kern w:val="0"/>
                <w:highlight w:val="none"/>
              </w:rPr>
              <w:t>：</w:t>
            </w:r>
            <w:r>
              <w:rPr>
                <w:rFonts w:hint="eastAsia" w:ascii="宋体" w:hAnsi="宋体" w:cs="宋体"/>
                <w:color w:val="auto"/>
                <w:kern w:val="0"/>
                <w:highlight w:val="none"/>
                <w:lang w:eastAsia="zh-CN"/>
              </w:rPr>
              <w:t>不等于</w:t>
            </w:r>
            <w:r>
              <w:rPr>
                <w:rFonts w:hint="eastAsia" w:ascii="宋体" w:hAnsi="宋体" w:cs="宋体"/>
                <w:color w:val="auto"/>
                <w:kern w:val="0"/>
                <w:highlight w:val="none"/>
              </w:rPr>
              <w:t>招标人公布的招标控制价中的“</w:t>
            </w:r>
            <w:r>
              <w:rPr>
                <w:rFonts w:hint="eastAsia" w:ascii="宋体" w:hAnsi="宋体" w:cs="宋体"/>
                <w:color w:val="auto"/>
                <w:kern w:val="0"/>
                <w:highlight w:val="none"/>
                <w:lang w:eastAsia="zh-CN"/>
              </w:rPr>
              <w:t>绿色施工安全防护措施费用</w:t>
            </w:r>
            <w:r>
              <w:rPr>
                <w:rFonts w:hint="eastAsia" w:ascii="宋体" w:hAnsi="宋体" w:cs="宋体"/>
                <w:color w:val="auto"/>
                <w:kern w:val="0"/>
                <w:highlight w:val="none"/>
              </w:rPr>
              <w:t>”</w:t>
            </w:r>
            <w:r>
              <w:rPr>
                <w:rFonts w:hint="eastAsia" w:ascii="宋体" w:hAnsi="宋体" w:cs="宋体"/>
                <w:color w:val="auto"/>
                <w:kern w:val="0"/>
                <w:highlight w:val="none"/>
                <w:lang w:eastAsia="zh-CN"/>
              </w:rPr>
              <w:t>的</w:t>
            </w:r>
            <w:r>
              <w:rPr>
                <w:rFonts w:hint="eastAsia" w:ascii="宋体" w:hAnsi="宋体" w:cs="宋体"/>
                <w:color w:val="auto"/>
                <w:kern w:val="0"/>
                <w:highlight w:val="none"/>
              </w:rPr>
              <w:t>（</w:t>
            </w:r>
            <w:r>
              <w:rPr>
                <w:rFonts w:ascii="宋体" w:hAnsi="宋体" w:cs="宋体"/>
                <w:color w:val="auto"/>
                <w:kern w:val="0"/>
                <w:highlight w:val="none"/>
              </w:rPr>
              <w:t>根据</w:t>
            </w:r>
            <w:r>
              <w:rPr>
                <w:rFonts w:hint="eastAsia" w:ascii="宋体" w:hAnsi="宋体" w:cs="宋体"/>
                <w:color w:val="auto"/>
                <w:kern w:val="0"/>
                <w:highlight w:val="none"/>
              </w:rPr>
              <w:t>2013</w:t>
            </w:r>
            <w:r>
              <w:rPr>
                <w:rFonts w:ascii="宋体" w:hAnsi="宋体" w:cs="宋体"/>
                <w:color w:val="auto"/>
                <w:kern w:val="0"/>
                <w:highlight w:val="none"/>
              </w:rPr>
              <w:t>《计价规范》，投标单位在报价时，招标人提供的措施项目清单中的费率和工程量仅供参考，投标单位可根据工程实际情况自行调整修改</w:t>
            </w:r>
            <w:r>
              <w:rPr>
                <w:rFonts w:hint="eastAsia" w:ascii="宋体" w:hAnsi="宋体" w:cs="宋体"/>
                <w:color w:val="auto"/>
                <w:kern w:val="0"/>
                <w:highlight w:val="none"/>
              </w:rPr>
              <w:t>）</w:t>
            </w:r>
            <w:r>
              <w:rPr>
                <w:rFonts w:hint="eastAsia" w:ascii="宋体" w:hAnsi="宋体" w:cs="宋体"/>
                <w:color w:val="auto"/>
                <w:kern w:val="0"/>
                <w:highlight w:val="none"/>
                <w:lang w:eastAsia="zh-CN"/>
              </w:rPr>
              <w:t>；</w:t>
            </w:r>
          </w:p>
          <w:p>
            <w:pPr>
              <w:spacing w:line="340" w:lineRule="exact"/>
              <w:rPr>
                <w:rFonts w:hint="eastAsia" w:ascii="宋体" w:hAnsi="宋体" w:eastAsia="宋体"/>
                <w:color w:val="auto"/>
                <w:highlight w:val="none"/>
                <w:lang w:val="en-US" w:eastAsia="zh-CN"/>
              </w:rPr>
            </w:pPr>
            <w:r>
              <w:rPr>
                <w:rFonts w:hint="eastAsia" w:ascii="宋体" w:hAnsi="宋体" w:cs="宋体"/>
                <w:color w:val="auto"/>
                <w:kern w:val="0"/>
                <w:highlight w:val="none"/>
              </w:rPr>
              <w:t>3.投标函、投标总价及单位工程费汇总三者不一致</w:t>
            </w:r>
            <w:r>
              <w:rPr>
                <w:rFonts w:hint="eastAsia" w:ascii="宋体" w:hAnsi="宋体" w:cs="宋体"/>
                <w:color w:val="auto"/>
                <w:kern w:val="0"/>
                <w:highlight w:val="none"/>
                <w:lang w:eastAsia="zh-CN"/>
              </w:rPr>
              <w:t>；</w:t>
            </w:r>
            <w:r>
              <w:rPr>
                <w:rFonts w:hint="eastAsia" w:ascii="宋体" w:hAnsi="宋体" w:cs="宋体"/>
                <w:color w:val="auto"/>
                <w:kern w:val="0"/>
                <w:highlight w:val="none"/>
              </w:rPr>
              <w:br w:type="textWrapping"/>
            </w:r>
            <w:r>
              <w:rPr>
                <w:rFonts w:hint="eastAsia" w:ascii="宋体" w:hAnsi="宋体" w:cs="宋体"/>
                <w:color w:val="auto"/>
                <w:kern w:val="0"/>
                <w:highlight w:val="none"/>
                <w:lang w:val="en-US" w:eastAsia="zh-CN"/>
              </w:rPr>
              <w:t>4.投标文件未提交“工程量清单综合单价分析表”。</w:t>
            </w:r>
          </w:p>
        </w:tc>
      </w:tr>
    </w:tbl>
    <w:p>
      <w:pPr>
        <w:rPr>
          <w:rFonts w:hint="eastAsia" w:ascii="宋体" w:hAnsi="宋体" w:cs="宋体"/>
          <w:color w:val="auto"/>
          <w:highlight w:val="none"/>
        </w:rPr>
      </w:pPr>
    </w:p>
    <w:p>
      <w:pPr>
        <w:rPr>
          <w:rFonts w:hint="eastAsia" w:ascii="宋体" w:hAnsi="宋体" w:cs="宋体"/>
          <w:color w:val="auto"/>
          <w:highlight w:val="none"/>
        </w:rPr>
      </w:pPr>
    </w:p>
    <w:p>
      <w:pPr>
        <w:pStyle w:val="4"/>
        <w:snapToGrid w:val="0"/>
        <w:rPr>
          <w:rFonts w:hint="eastAsia" w:ascii="宋体" w:eastAsia="宋体" w:cs="宋体"/>
          <w:color w:val="auto"/>
          <w:sz w:val="24"/>
          <w:szCs w:val="24"/>
          <w:highlight w:val="none"/>
        </w:rPr>
      </w:pPr>
      <w:r>
        <w:rPr>
          <w:rFonts w:hint="eastAsia" w:ascii="宋体" w:eastAsia="宋体" w:cs="宋体"/>
          <w:color w:val="auto"/>
          <w:highlight w:val="none"/>
        </w:rPr>
        <w:br w:type="page"/>
      </w:r>
      <w:bookmarkStart w:id="0" w:name="_Toc7643"/>
      <w:bookmarkStart w:id="1" w:name="_Toc1629"/>
      <w:bookmarkStart w:id="2" w:name="_Toc390420241"/>
      <w:bookmarkStart w:id="3" w:name="_Toc228"/>
      <w:bookmarkStart w:id="4" w:name="_Toc240370623"/>
      <w:bookmarkStart w:id="5" w:name="_Toc424829181"/>
      <w:bookmarkStart w:id="6" w:name="_Toc26455"/>
      <w:bookmarkStart w:id="7" w:name="_Toc7640"/>
      <w:r>
        <w:rPr>
          <w:rFonts w:hint="eastAsia" w:ascii="宋体" w:eastAsia="宋体" w:cs="宋体"/>
          <w:color w:val="auto"/>
          <w:sz w:val="24"/>
          <w:szCs w:val="24"/>
          <w:highlight w:val="none"/>
        </w:rPr>
        <w:t>1. 评标方法</w:t>
      </w:r>
      <w:bookmarkEnd w:id="0"/>
      <w:bookmarkEnd w:id="1"/>
      <w:bookmarkEnd w:id="2"/>
      <w:bookmarkEnd w:id="3"/>
      <w:bookmarkEnd w:id="4"/>
      <w:bookmarkEnd w:id="5"/>
      <w:bookmarkEnd w:id="6"/>
      <w:bookmarkEnd w:id="7"/>
    </w:p>
    <w:p>
      <w:pPr>
        <w:snapToGrid w:val="0"/>
        <w:spacing w:line="360" w:lineRule="auto"/>
        <w:ind w:firstLine="480"/>
        <w:rPr>
          <w:rFonts w:hint="eastAsia" w:ascii="宋体" w:hAnsi="宋体" w:cs="宋体"/>
          <w:color w:val="auto"/>
          <w:kern w:val="0"/>
          <w:sz w:val="24"/>
          <w:highlight w:val="none"/>
        </w:rPr>
      </w:pPr>
      <w:bookmarkStart w:id="8" w:name="_Toc240370624"/>
      <w:r>
        <w:rPr>
          <w:rFonts w:hint="eastAsia" w:ascii="宋体" w:hAnsi="宋体" w:cs="宋体"/>
          <w:color w:val="auto"/>
          <w:kern w:val="0"/>
          <w:sz w:val="24"/>
          <w:highlight w:val="none"/>
        </w:rPr>
        <w:t xml:space="preserve">本次评标采用经评审的合理低价法。招标人对满足招标文件实质要求的投标文件，根据本章2.1款的评审标准进行评审，并根据第2.2款规定的量化因素及评审量化标准进行价格折算，按照经评审的投标价由低到高的顺序推荐1名中标候选人，投标报价相等时，招标人将采用抽签的办法确定中标候选人。 </w:t>
      </w:r>
    </w:p>
    <w:p>
      <w:pPr>
        <w:pStyle w:val="4"/>
        <w:snapToGrid w:val="0"/>
        <w:rPr>
          <w:rFonts w:hint="eastAsia" w:ascii="宋体" w:eastAsia="宋体" w:cs="宋体"/>
          <w:color w:val="auto"/>
          <w:sz w:val="24"/>
          <w:szCs w:val="24"/>
          <w:highlight w:val="none"/>
        </w:rPr>
      </w:pPr>
      <w:bookmarkStart w:id="9" w:name="_Toc20985"/>
      <w:bookmarkStart w:id="10" w:name="_Toc31349"/>
      <w:bookmarkStart w:id="11" w:name="_Toc390420242"/>
      <w:bookmarkStart w:id="12" w:name="_Toc14474"/>
      <w:bookmarkStart w:id="13" w:name="_Toc29741"/>
      <w:bookmarkStart w:id="14" w:name="_Toc15182"/>
      <w:bookmarkStart w:id="15" w:name="_Toc424829182"/>
      <w:r>
        <w:rPr>
          <w:rFonts w:hint="eastAsia" w:ascii="宋体" w:eastAsia="宋体" w:cs="宋体"/>
          <w:color w:val="auto"/>
          <w:sz w:val="24"/>
          <w:szCs w:val="24"/>
          <w:highlight w:val="none"/>
        </w:rPr>
        <w:t>2. 评审标准</w:t>
      </w:r>
      <w:bookmarkEnd w:id="8"/>
      <w:bookmarkEnd w:id="9"/>
      <w:bookmarkEnd w:id="10"/>
      <w:bookmarkEnd w:id="11"/>
      <w:bookmarkEnd w:id="12"/>
      <w:bookmarkEnd w:id="13"/>
      <w:bookmarkEnd w:id="14"/>
      <w:bookmarkEnd w:id="15"/>
    </w:p>
    <w:p>
      <w:pPr>
        <w:pStyle w:val="4"/>
        <w:snapToGrid w:val="0"/>
        <w:rPr>
          <w:rFonts w:hint="eastAsia" w:ascii="宋体" w:eastAsia="宋体" w:cs="宋体"/>
          <w:color w:val="auto"/>
          <w:sz w:val="24"/>
          <w:szCs w:val="24"/>
          <w:highlight w:val="none"/>
        </w:rPr>
      </w:pPr>
      <w:bookmarkStart w:id="16" w:name="_Toc390420243"/>
      <w:bookmarkStart w:id="17" w:name="_Toc424829183"/>
      <w:bookmarkStart w:id="18" w:name="_Toc240370625"/>
      <w:bookmarkStart w:id="19" w:name="_Toc17733"/>
      <w:bookmarkStart w:id="20" w:name="_Toc24106"/>
      <w:bookmarkStart w:id="21" w:name="_Toc18694"/>
      <w:bookmarkStart w:id="22" w:name="_Toc17457"/>
      <w:bookmarkStart w:id="23" w:name="_Toc5684"/>
      <w:r>
        <w:rPr>
          <w:rFonts w:hint="eastAsia" w:ascii="宋体" w:eastAsia="宋体" w:cs="宋体"/>
          <w:color w:val="auto"/>
          <w:sz w:val="24"/>
          <w:szCs w:val="24"/>
          <w:highlight w:val="none"/>
        </w:rPr>
        <w:t>2.1 初步评审标准</w:t>
      </w:r>
      <w:bookmarkEnd w:id="16"/>
      <w:bookmarkEnd w:id="17"/>
      <w:bookmarkEnd w:id="18"/>
      <w:bookmarkEnd w:id="19"/>
      <w:bookmarkEnd w:id="20"/>
      <w:bookmarkEnd w:id="21"/>
      <w:bookmarkEnd w:id="22"/>
      <w:bookmarkEnd w:id="23"/>
    </w:p>
    <w:p>
      <w:pPr>
        <w:pStyle w:val="11"/>
        <w:snapToGrid w:val="0"/>
        <w:rPr>
          <w:rFonts w:hint="eastAsia" w:cs="宋体"/>
          <w:color w:val="auto"/>
          <w:szCs w:val="24"/>
          <w:highlight w:val="none"/>
        </w:rPr>
      </w:pPr>
      <w:r>
        <w:rPr>
          <w:rFonts w:hint="eastAsia" w:cs="宋体"/>
          <w:color w:val="auto"/>
          <w:szCs w:val="24"/>
          <w:highlight w:val="none"/>
        </w:rPr>
        <w:t>2.1.1 形式评审标准：见评标办法前附表。</w:t>
      </w:r>
    </w:p>
    <w:p>
      <w:pPr>
        <w:pStyle w:val="11"/>
        <w:snapToGrid w:val="0"/>
        <w:rPr>
          <w:rFonts w:hint="eastAsia" w:cs="宋体"/>
          <w:color w:val="auto"/>
          <w:szCs w:val="24"/>
          <w:highlight w:val="none"/>
        </w:rPr>
      </w:pPr>
      <w:r>
        <w:rPr>
          <w:rFonts w:hint="eastAsia" w:cs="宋体"/>
          <w:color w:val="auto"/>
          <w:szCs w:val="24"/>
          <w:highlight w:val="none"/>
        </w:rPr>
        <w:t>2.1.2 响应性评审标准：见评标办法前附表。</w:t>
      </w:r>
    </w:p>
    <w:p>
      <w:pPr>
        <w:pStyle w:val="4"/>
        <w:snapToGrid w:val="0"/>
        <w:rPr>
          <w:rFonts w:hint="eastAsia" w:ascii="宋体" w:eastAsia="宋体" w:cs="宋体"/>
          <w:color w:val="auto"/>
          <w:sz w:val="24"/>
          <w:szCs w:val="24"/>
          <w:highlight w:val="none"/>
        </w:rPr>
      </w:pPr>
      <w:bookmarkStart w:id="24" w:name="_Toc20430"/>
      <w:bookmarkStart w:id="25" w:name="_Toc28217"/>
      <w:bookmarkStart w:id="26" w:name="_Toc390420244"/>
      <w:bookmarkStart w:id="27" w:name="_Toc240370626"/>
      <w:bookmarkStart w:id="28" w:name="_Toc17850"/>
      <w:bookmarkStart w:id="29" w:name="_Toc9931"/>
      <w:bookmarkStart w:id="30" w:name="_Toc424829184"/>
      <w:bookmarkStart w:id="31" w:name="_Toc6436"/>
      <w:r>
        <w:rPr>
          <w:rFonts w:hint="eastAsia" w:ascii="宋体" w:eastAsia="宋体" w:cs="宋体"/>
          <w:color w:val="auto"/>
          <w:sz w:val="24"/>
          <w:szCs w:val="24"/>
          <w:highlight w:val="none"/>
        </w:rPr>
        <w:t>2.2 详细评审标准</w:t>
      </w:r>
      <w:bookmarkEnd w:id="24"/>
      <w:bookmarkEnd w:id="25"/>
      <w:bookmarkEnd w:id="26"/>
      <w:bookmarkEnd w:id="27"/>
      <w:bookmarkEnd w:id="28"/>
      <w:bookmarkEnd w:id="29"/>
      <w:bookmarkEnd w:id="30"/>
      <w:bookmarkEnd w:id="31"/>
    </w:p>
    <w:p>
      <w:pPr>
        <w:pStyle w:val="11"/>
        <w:snapToGrid w:val="0"/>
        <w:rPr>
          <w:rFonts w:hint="eastAsia" w:cs="宋体"/>
          <w:color w:val="auto"/>
          <w:szCs w:val="24"/>
          <w:highlight w:val="none"/>
        </w:rPr>
      </w:pPr>
      <w:r>
        <w:rPr>
          <w:rFonts w:hint="eastAsia" w:cs="宋体"/>
          <w:color w:val="auto"/>
          <w:szCs w:val="24"/>
          <w:highlight w:val="none"/>
        </w:rPr>
        <w:t>详细评审标准：如下内容及见评标办法前附表。</w:t>
      </w:r>
    </w:p>
    <w:p>
      <w:pPr>
        <w:pStyle w:val="4"/>
        <w:snapToGrid w:val="0"/>
        <w:rPr>
          <w:rFonts w:hint="eastAsia" w:ascii="宋体" w:eastAsia="宋体" w:cs="宋体"/>
          <w:color w:val="auto"/>
          <w:sz w:val="24"/>
          <w:szCs w:val="24"/>
          <w:highlight w:val="none"/>
        </w:rPr>
      </w:pPr>
      <w:bookmarkStart w:id="32" w:name="_Toc240370627"/>
      <w:bookmarkStart w:id="33" w:name="_Toc18921"/>
      <w:bookmarkStart w:id="34" w:name="_Toc4518"/>
      <w:bookmarkStart w:id="35" w:name="_Toc20613"/>
      <w:bookmarkStart w:id="36" w:name="_Toc7953"/>
      <w:bookmarkStart w:id="37" w:name="_Toc20954"/>
      <w:bookmarkStart w:id="38" w:name="_Toc390420245"/>
      <w:bookmarkStart w:id="39" w:name="_Toc424829185"/>
      <w:r>
        <w:rPr>
          <w:rFonts w:hint="eastAsia" w:ascii="宋体" w:eastAsia="宋体" w:cs="宋体"/>
          <w:color w:val="auto"/>
          <w:sz w:val="24"/>
          <w:szCs w:val="24"/>
          <w:highlight w:val="none"/>
        </w:rPr>
        <w:t>3. 评标程序</w:t>
      </w:r>
      <w:bookmarkEnd w:id="32"/>
      <w:r>
        <w:rPr>
          <w:rFonts w:hint="eastAsia" w:ascii="宋体" w:eastAsia="宋体" w:cs="宋体"/>
          <w:color w:val="auto"/>
          <w:sz w:val="24"/>
          <w:szCs w:val="24"/>
          <w:highlight w:val="none"/>
        </w:rPr>
        <w:t>（开标后由招标人或招标人委托的招标代理机构对所有投标文件进行评审）</w:t>
      </w:r>
      <w:bookmarkEnd w:id="33"/>
      <w:bookmarkEnd w:id="34"/>
      <w:bookmarkEnd w:id="35"/>
      <w:bookmarkEnd w:id="36"/>
      <w:bookmarkEnd w:id="37"/>
      <w:bookmarkEnd w:id="38"/>
      <w:bookmarkEnd w:id="39"/>
    </w:p>
    <w:p>
      <w:pPr>
        <w:pStyle w:val="4"/>
        <w:snapToGrid w:val="0"/>
        <w:rPr>
          <w:rFonts w:hint="eastAsia" w:ascii="宋体" w:eastAsia="宋体" w:cs="宋体"/>
          <w:b/>
          <w:color w:val="auto"/>
          <w:sz w:val="24"/>
          <w:szCs w:val="24"/>
          <w:highlight w:val="none"/>
        </w:rPr>
      </w:pPr>
      <w:bookmarkStart w:id="40" w:name="_Toc19152"/>
      <w:bookmarkStart w:id="41" w:name="_Toc240370628"/>
      <w:bookmarkStart w:id="42" w:name="_Toc12155"/>
      <w:bookmarkStart w:id="43" w:name="_Toc27625"/>
      <w:bookmarkStart w:id="44" w:name="_Toc1442"/>
      <w:bookmarkStart w:id="45" w:name="_Toc390420246"/>
      <w:bookmarkStart w:id="46" w:name="_Toc424829186"/>
      <w:bookmarkStart w:id="47" w:name="_Toc12795"/>
      <w:bookmarkStart w:id="48" w:name="_Toc8830"/>
      <w:bookmarkStart w:id="49" w:name="_Toc14238"/>
      <w:bookmarkStart w:id="50" w:name="_Toc1463"/>
      <w:bookmarkStart w:id="51" w:name="_Toc21024"/>
      <w:bookmarkStart w:id="52" w:name="_Toc3750"/>
      <w:r>
        <w:rPr>
          <w:rFonts w:hint="eastAsia" w:ascii="宋体" w:eastAsia="宋体" w:cs="宋体"/>
          <w:color w:val="auto"/>
          <w:sz w:val="24"/>
          <w:szCs w:val="24"/>
          <w:highlight w:val="none"/>
        </w:rPr>
        <w:t>3.1 初步评审</w:t>
      </w:r>
      <w:bookmarkEnd w:id="40"/>
      <w:bookmarkEnd w:id="41"/>
      <w:bookmarkEnd w:id="42"/>
      <w:bookmarkEnd w:id="43"/>
      <w:bookmarkEnd w:id="44"/>
      <w:bookmarkEnd w:id="45"/>
      <w:bookmarkEnd w:id="46"/>
      <w:bookmarkEnd w:id="47"/>
    </w:p>
    <w:p>
      <w:pPr>
        <w:pStyle w:val="11"/>
        <w:snapToGrid w:val="0"/>
        <w:rPr>
          <w:rFonts w:hint="eastAsia" w:cs="宋体"/>
          <w:color w:val="auto"/>
          <w:szCs w:val="24"/>
          <w:highlight w:val="none"/>
        </w:rPr>
      </w:pPr>
      <w:r>
        <w:rPr>
          <w:rFonts w:hint="eastAsia" w:cs="宋体"/>
          <w:color w:val="auto"/>
          <w:szCs w:val="24"/>
          <w:highlight w:val="none"/>
        </w:rPr>
        <w:t>3.1.1 依据本章第2.1.1项、第2.1.2项、第2.1.3项规定的评审标准对投标文件进行初步评审。有一项不符合评审标准的，作废标处理。</w:t>
      </w:r>
    </w:p>
    <w:p>
      <w:pPr>
        <w:pStyle w:val="11"/>
        <w:snapToGrid w:val="0"/>
        <w:rPr>
          <w:rFonts w:hint="eastAsia" w:cs="宋体"/>
          <w:color w:val="auto"/>
          <w:szCs w:val="24"/>
          <w:highlight w:val="none"/>
        </w:rPr>
      </w:pPr>
      <w:r>
        <w:rPr>
          <w:rFonts w:hint="eastAsia" w:cs="宋体"/>
          <w:color w:val="auto"/>
          <w:szCs w:val="24"/>
          <w:highlight w:val="none"/>
        </w:rPr>
        <w:t>3.1.2 投标人有以下情形之一的，其投标作废标处理：</w:t>
      </w:r>
    </w:p>
    <w:p>
      <w:pPr>
        <w:pStyle w:val="12"/>
        <w:snapToGrid w:val="0"/>
        <w:rPr>
          <w:rFonts w:hint="eastAsia"/>
          <w:color w:val="auto"/>
          <w:szCs w:val="24"/>
          <w:highlight w:val="none"/>
        </w:rPr>
      </w:pPr>
      <w:r>
        <w:rPr>
          <w:rFonts w:hint="eastAsia"/>
          <w:color w:val="auto"/>
          <w:szCs w:val="24"/>
          <w:highlight w:val="none"/>
        </w:rPr>
        <w:t>（1）第二章“投标人须知”第1.4.3项规定的任何一种情形的；</w:t>
      </w:r>
    </w:p>
    <w:p>
      <w:pPr>
        <w:pStyle w:val="12"/>
        <w:snapToGrid w:val="0"/>
        <w:rPr>
          <w:rFonts w:hint="eastAsia"/>
          <w:color w:val="auto"/>
          <w:szCs w:val="24"/>
          <w:highlight w:val="none"/>
        </w:rPr>
      </w:pPr>
      <w:r>
        <w:rPr>
          <w:rFonts w:hint="eastAsia"/>
          <w:color w:val="auto"/>
          <w:szCs w:val="24"/>
          <w:highlight w:val="none"/>
        </w:rPr>
        <w:t>（2）串通投标或弄虚作假或有其他违法行为的；</w:t>
      </w:r>
    </w:p>
    <w:p>
      <w:pPr>
        <w:pStyle w:val="12"/>
        <w:snapToGrid w:val="0"/>
        <w:rPr>
          <w:rFonts w:hint="eastAsia"/>
          <w:color w:val="auto"/>
          <w:szCs w:val="24"/>
          <w:highlight w:val="none"/>
        </w:rPr>
      </w:pPr>
      <w:r>
        <w:rPr>
          <w:rFonts w:hint="eastAsia"/>
          <w:color w:val="auto"/>
          <w:szCs w:val="24"/>
          <w:highlight w:val="none"/>
        </w:rPr>
        <w:t>（3）不按招标人要求澄清、说明或补正的。</w:t>
      </w:r>
    </w:p>
    <w:p>
      <w:pPr>
        <w:pStyle w:val="12"/>
        <w:snapToGrid w:val="0"/>
        <w:rPr>
          <w:rFonts w:hint="eastAsia"/>
          <w:color w:val="auto"/>
          <w:szCs w:val="24"/>
          <w:highlight w:val="none"/>
        </w:rPr>
      </w:pPr>
      <w:r>
        <w:rPr>
          <w:rFonts w:hint="eastAsia"/>
          <w:color w:val="auto"/>
          <w:szCs w:val="24"/>
          <w:highlight w:val="none"/>
        </w:rPr>
        <w:t>3.1.3 投标报价有算术错误的，招标人按以下原则对投标报价进行修正，修正的价格经投标人书面确认后具有约束力。投标人不接受修正价格的，其投标作废标处理。</w:t>
      </w:r>
    </w:p>
    <w:p>
      <w:pPr>
        <w:pStyle w:val="12"/>
        <w:snapToGrid w:val="0"/>
        <w:rPr>
          <w:rFonts w:hint="eastAsia"/>
          <w:color w:val="auto"/>
          <w:szCs w:val="24"/>
          <w:highlight w:val="none"/>
        </w:rPr>
      </w:pPr>
      <w:r>
        <w:rPr>
          <w:rFonts w:hint="eastAsia"/>
          <w:color w:val="auto"/>
          <w:szCs w:val="24"/>
          <w:highlight w:val="none"/>
        </w:rPr>
        <w:t>（1）投标文件中的大写金额与小写金额不一致的，以大写金额为准；</w:t>
      </w:r>
    </w:p>
    <w:p>
      <w:pPr>
        <w:pStyle w:val="12"/>
        <w:snapToGrid w:val="0"/>
        <w:rPr>
          <w:rFonts w:hint="eastAsia"/>
          <w:color w:val="auto"/>
          <w:szCs w:val="24"/>
          <w:highlight w:val="none"/>
        </w:rPr>
      </w:pPr>
      <w:r>
        <w:rPr>
          <w:rFonts w:hint="eastAsia"/>
          <w:color w:val="auto"/>
          <w:szCs w:val="24"/>
          <w:highlight w:val="none"/>
        </w:rPr>
        <w:t>（2）总价金额与依据单价计算出的结果不一致的，以单价金额为准修正总价，但单价金额小数点有明显错误的除外。</w:t>
      </w:r>
    </w:p>
    <w:p>
      <w:pPr>
        <w:pStyle w:val="4"/>
        <w:snapToGrid w:val="0"/>
        <w:rPr>
          <w:rFonts w:hint="eastAsia" w:ascii="宋体" w:eastAsia="宋体" w:cs="宋体"/>
          <w:b/>
          <w:color w:val="auto"/>
          <w:sz w:val="24"/>
          <w:szCs w:val="24"/>
          <w:highlight w:val="none"/>
        </w:rPr>
      </w:pPr>
      <w:bookmarkStart w:id="53" w:name="_Toc424829187"/>
      <w:bookmarkStart w:id="54" w:name="_Toc390420247"/>
      <w:r>
        <w:rPr>
          <w:rFonts w:hint="eastAsia" w:ascii="宋体" w:eastAsia="宋体" w:cs="宋体"/>
          <w:color w:val="auto"/>
          <w:sz w:val="24"/>
          <w:szCs w:val="24"/>
          <w:highlight w:val="none"/>
        </w:rPr>
        <w:t>3.2 详细评审</w:t>
      </w:r>
      <w:bookmarkEnd w:id="48"/>
      <w:bookmarkEnd w:id="49"/>
      <w:bookmarkEnd w:id="50"/>
      <w:bookmarkEnd w:id="51"/>
      <w:bookmarkEnd w:id="52"/>
      <w:bookmarkEnd w:id="53"/>
      <w:bookmarkEnd w:id="54"/>
    </w:p>
    <w:p>
      <w:pPr>
        <w:pStyle w:val="11"/>
        <w:snapToGrid w:val="0"/>
        <w:rPr>
          <w:rFonts w:hint="eastAsia" w:cs="宋体"/>
          <w:color w:val="auto"/>
          <w:szCs w:val="24"/>
          <w:highlight w:val="none"/>
        </w:rPr>
      </w:pPr>
      <w:r>
        <w:rPr>
          <w:rFonts w:hint="eastAsia" w:cs="宋体"/>
          <w:color w:val="auto"/>
          <w:szCs w:val="24"/>
          <w:highlight w:val="none"/>
        </w:rPr>
        <w:t>3.2.1 按本章第2.2 款规定的量化因素和评审量化标准进行评审，并编制相关价格比较表。</w:t>
      </w:r>
    </w:p>
    <w:p>
      <w:pPr>
        <w:pStyle w:val="11"/>
        <w:snapToGrid w:val="0"/>
        <w:rPr>
          <w:rFonts w:hint="eastAsia" w:cs="宋体"/>
          <w:color w:val="auto"/>
          <w:szCs w:val="24"/>
          <w:highlight w:val="none"/>
        </w:rPr>
      </w:pPr>
      <w:r>
        <w:rPr>
          <w:rFonts w:hint="eastAsia" w:cs="宋体"/>
          <w:color w:val="auto"/>
          <w:szCs w:val="24"/>
          <w:highlight w:val="none"/>
        </w:rPr>
        <w:t>3.2.2 在评标过程中，招标人发现投标人的报价明显低于其他投标报价或者在设有标底时明显低于标底，使得其投标报价可能低于其个别成本的，应当要求该投标人作出书面说明并提供相关证明材料。该投标人不能合理说明或者不能提供相关证明材料的，由招标人认定该投标人以低于成本报价竞标，其投标应作废标处理。</w:t>
      </w:r>
    </w:p>
    <w:p>
      <w:pPr>
        <w:pStyle w:val="4"/>
        <w:snapToGrid w:val="0"/>
        <w:rPr>
          <w:rFonts w:hint="eastAsia" w:ascii="宋体" w:eastAsia="宋体" w:cs="宋体"/>
          <w:color w:val="auto"/>
          <w:sz w:val="24"/>
          <w:szCs w:val="24"/>
          <w:highlight w:val="none"/>
        </w:rPr>
      </w:pPr>
      <w:bookmarkStart w:id="55" w:name="_Toc18549"/>
      <w:bookmarkStart w:id="56" w:name="_Toc424829188"/>
      <w:bookmarkStart w:id="57" w:name="_Toc4941"/>
      <w:bookmarkStart w:id="58" w:name="_Toc9286"/>
      <w:bookmarkStart w:id="59" w:name="_Toc390420248"/>
      <w:bookmarkStart w:id="60" w:name="_Toc29428"/>
      <w:bookmarkStart w:id="61" w:name="_Toc21311"/>
      <w:r>
        <w:rPr>
          <w:rFonts w:hint="eastAsia" w:ascii="宋体" w:eastAsia="宋体" w:cs="宋体"/>
          <w:color w:val="auto"/>
          <w:sz w:val="24"/>
          <w:szCs w:val="24"/>
          <w:highlight w:val="none"/>
        </w:rPr>
        <w:t>3.3 投标文件的澄清和补正</w:t>
      </w:r>
      <w:bookmarkEnd w:id="55"/>
      <w:bookmarkEnd w:id="56"/>
      <w:bookmarkEnd w:id="57"/>
      <w:bookmarkEnd w:id="58"/>
      <w:bookmarkEnd w:id="59"/>
      <w:bookmarkEnd w:id="60"/>
      <w:bookmarkEnd w:id="61"/>
    </w:p>
    <w:p>
      <w:pPr>
        <w:pStyle w:val="12"/>
        <w:snapToGrid w:val="0"/>
        <w:rPr>
          <w:rFonts w:hint="eastAsia"/>
          <w:color w:val="auto"/>
          <w:szCs w:val="24"/>
          <w:highlight w:val="none"/>
        </w:rPr>
      </w:pPr>
      <w:bookmarkStart w:id="62" w:name="_Toc7783"/>
      <w:bookmarkStart w:id="63" w:name="_Toc15550"/>
      <w:bookmarkStart w:id="64" w:name="_Toc6506"/>
      <w:bookmarkStart w:id="65" w:name="_Toc27717"/>
      <w:bookmarkStart w:id="66" w:name="_Toc12666"/>
      <w:r>
        <w:rPr>
          <w:rFonts w:hint="eastAsia"/>
          <w:color w:val="auto"/>
          <w:szCs w:val="24"/>
          <w:highlight w:val="none"/>
        </w:rPr>
        <w:t>3.3.1 在评标过程中，招标人可以书面形式要求投标人对所提交的投标文件中不明确的内容进行书面澄清或说明，或者对细微偏差进行补正。招标人不接受投标人主动提出的澄清、说明或补正。</w:t>
      </w:r>
    </w:p>
    <w:p>
      <w:pPr>
        <w:pStyle w:val="12"/>
        <w:snapToGrid w:val="0"/>
        <w:rPr>
          <w:rFonts w:hint="eastAsia"/>
          <w:color w:val="auto"/>
          <w:szCs w:val="24"/>
          <w:highlight w:val="none"/>
        </w:rPr>
      </w:pPr>
      <w:r>
        <w:rPr>
          <w:rFonts w:hint="eastAsia"/>
          <w:color w:val="auto"/>
          <w:szCs w:val="24"/>
          <w:highlight w:val="none"/>
        </w:rPr>
        <w:t>3.3.2 澄清、说明和补正不得改变投标文件的实质性内容（算术性错误修正的除外）。投标人的书面澄清、说明和补正属于投标文件的组成部分。</w:t>
      </w:r>
    </w:p>
    <w:p>
      <w:pPr>
        <w:pStyle w:val="12"/>
        <w:snapToGrid w:val="0"/>
        <w:rPr>
          <w:rFonts w:hint="eastAsia"/>
          <w:color w:val="auto"/>
          <w:szCs w:val="24"/>
          <w:highlight w:val="none"/>
        </w:rPr>
      </w:pPr>
      <w:r>
        <w:rPr>
          <w:rFonts w:hint="eastAsia"/>
          <w:color w:val="auto"/>
          <w:szCs w:val="24"/>
          <w:highlight w:val="none"/>
        </w:rPr>
        <w:t>3.3.3 招标人对投标人提交的澄清、说明或补正有疑问的，可以要求投标人进一步澄清、说明或补正，直至满足招标人的要求。</w:t>
      </w:r>
    </w:p>
    <w:p>
      <w:pPr>
        <w:pStyle w:val="4"/>
        <w:snapToGrid w:val="0"/>
        <w:rPr>
          <w:rFonts w:hint="eastAsia" w:ascii="宋体" w:eastAsia="宋体" w:cs="宋体"/>
          <w:color w:val="auto"/>
          <w:sz w:val="24"/>
          <w:szCs w:val="24"/>
          <w:highlight w:val="none"/>
        </w:rPr>
      </w:pPr>
      <w:bookmarkStart w:id="67" w:name="_Toc390420249"/>
      <w:bookmarkStart w:id="68" w:name="_Toc424829189"/>
      <w:r>
        <w:rPr>
          <w:rFonts w:hint="eastAsia" w:ascii="宋体" w:eastAsia="宋体" w:cs="宋体"/>
          <w:color w:val="auto"/>
          <w:sz w:val="24"/>
          <w:szCs w:val="24"/>
          <w:highlight w:val="none"/>
        </w:rPr>
        <w:t>3.4 评标结果</w:t>
      </w:r>
      <w:bookmarkEnd w:id="62"/>
      <w:bookmarkEnd w:id="63"/>
      <w:bookmarkEnd w:id="64"/>
      <w:bookmarkEnd w:id="65"/>
      <w:bookmarkEnd w:id="66"/>
      <w:bookmarkEnd w:id="67"/>
      <w:bookmarkEnd w:id="68"/>
    </w:p>
    <w:p>
      <w:pPr>
        <w:pStyle w:val="11"/>
        <w:snapToGrid w:val="0"/>
        <w:rPr>
          <w:rFonts w:hint="eastAsia" w:cs="宋体"/>
          <w:color w:val="auto"/>
          <w:szCs w:val="24"/>
          <w:highlight w:val="none"/>
        </w:rPr>
      </w:pPr>
      <w:r>
        <w:rPr>
          <w:rFonts w:hint="eastAsia" w:cs="宋体"/>
          <w:color w:val="auto"/>
          <w:szCs w:val="24"/>
          <w:highlight w:val="none"/>
        </w:rPr>
        <w:t>3.4.1 按照本章评标办法——合理低价法推荐中标候选人。</w:t>
      </w:r>
    </w:p>
    <w:p>
      <w:pPr>
        <w:pStyle w:val="11"/>
        <w:snapToGrid w:val="0"/>
        <w:rPr>
          <w:rFonts w:hint="eastAsia" w:cs="宋体"/>
          <w:color w:val="auto"/>
          <w:szCs w:val="24"/>
          <w:highlight w:val="none"/>
        </w:rPr>
      </w:pPr>
      <w:r>
        <w:rPr>
          <w:rFonts w:hint="eastAsia" w:cs="宋体"/>
          <w:color w:val="auto"/>
          <w:szCs w:val="24"/>
          <w:highlight w:val="none"/>
        </w:rPr>
        <w:t>3.4.2 经评审，有效的投标人少于三个，招标人宣布本次招标失败。招标人将修正招标方案，重新组织招标。</w:t>
      </w: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pStyle w:val="3"/>
        <w:rPr>
          <w:rFonts w:hint="eastAsia" w:ascii="宋体" w:eastAsia="宋体" w:cs="宋体"/>
          <w:b w:val="0"/>
          <w:color w:val="auto"/>
          <w:highlight w:val="none"/>
        </w:rPr>
      </w:pPr>
      <w:bookmarkStart w:id="69" w:name="_Toc13968"/>
      <w:bookmarkStart w:id="70" w:name="_Toc393206991"/>
      <w:bookmarkStart w:id="71" w:name="_Toc390420250"/>
      <w:r>
        <w:rPr>
          <w:rFonts w:hint="eastAsia" w:ascii="宋体" w:eastAsia="宋体" w:cs="宋体"/>
          <w:b w:val="0"/>
          <w:color w:val="auto"/>
          <w:highlight w:val="none"/>
        </w:rPr>
        <w:t>（2）简单平均值法</w:t>
      </w:r>
    </w:p>
    <w:p>
      <w:pPr>
        <w:pStyle w:val="13"/>
        <w:rPr>
          <w:rFonts w:hint="eastAsia"/>
          <w:color w:val="auto"/>
          <w:highlight w:val="none"/>
        </w:rPr>
      </w:pPr>
      <w:r>
        <w:rPr>
          <w:rFonts w:hint="eastAsia"/>
          <w:color w:val="auto"/>
          <w:highlight w:val="none"/>
        </w:rPr>
        <w:t>评标办法前附表</w:t>
      </w:r>
      <w:bookmarkEnd w:id="69"/>
      <w:bookmarkEnd w:id="70"/>
      <w:bookmarkEnd w:id="71"/>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895"/>
        <w:gridCol w:w="2612"/>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36" w:type="dxa"/>
            <w:gridSpan w:val="2"/>
            <w:noWrap w:val="0"/>
            <w:vAlign w:val="center"/>
          </w:tcPr>
          <w:p>
            <w:pPr>
              <w:autoSpaceDE w:val="0"/>
              <w:autoSpaceDN w:val="0"/>
              <w:adjustRightInd w:val="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条款号</w:t>
            </w:r>
          </w:p>
        </w:tc>
        <w:tc>
          <w:tcPr>
            <w:tcW w:w="2612" w:type="dxa"/>
            <w:noWrap w:val="0"/>
            <w:vAlign w:val="center"/>
          </w:tcPr>
          <w:p>
            <w:pPr>
              <w:autoSpaceDE w:val="0"/>
              <w:autoSpaceDN w:val="0"/>
              <w:adjustRightInd w:val="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评审因素</w:t>
            </w:r>
          </w:p>
        </w:tc>
        <w:tc>
          <w:tcPr>
            <w:tcW w:w="5040" w:type="dxa"/>
            <w:noWrap w:val="0"/>
            <w:vAlign w:val="center"/>
          </w:tcPr>
          <w:p>
            <w:pPr>
              <w:autoSpaceDE w:val="0"/>
              <w:autoSpaceDN w:val="0"/>
              <w:adjustRightInd w:val="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41" w:type="dxa"/>
            <w:vMerge w:val="restart"/>
            <w:noWrap w:val="0"/>
            <w:vAlign w:val="center"/>
          </w:tcPr>
          <w:p>
            <w:pPr>
              <w:autoSpaceDE w:val="0"/>
              <w:autoSpaceDN w:val="0"/>
              <w:adjustRightIn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2.1.1</w:t>
            </w:r>
          </w:p>
        </w:tc>
        <w:tc>
          <w:tcPr>
            <w:tcW w:w="895" w:type="dxa"/>
            <w:vMerge w:val="restart"/>
            <w:noWrap w:val="0"/>
            <w:textDirection w:val="tbRlV"/>
            <w:vAlign w:val="center"/>
          </w:tcPr>
          <w:p>
            <w:pPr>
              <w:autoSpaceDE w:val="0"/>
              <w:autoSpaceDN w:val="0"/>
              <w:adjustRightInd w:val="0"/>
              <w:ind w:left="113" w:right="113"/>
              <w:jc w:val="center"/>
              <w:rPr>
                <w:rFonts w:hint="eastAsia" w:ascii="宋体" w:hAnsi="宋体" w:cs="宋体"/>
                <w:color w:val="auto"/>
                <w:spacing w:val="36"/>
                <w:kern w:val="0"/>
                <w:szCs w:val="21"/>
                <w:highlight w:val="none"/>
              </w:rPr>
            </w:pPr>
            <w:r>
              <w:rPr>
                <w:rFonts w:hint="eastAsia" w:ascii="宋体" w:hAnsi="宋体" w:cs="宋体"/>
                <w:color w:val="auto"/>
                <w:spacing w:val="36"/>
                <w:kern w:val="0"/>
                <w:szCs w:val="21"/>
                <w:highlight w:val="none"/>
              </w:rPr>
              <w:t>形式评审标准</w:t>
            </w:r>
          </w:p>
        </w:tc>
        <w:tc>
          <w:tcPr>
            <w:tcW w:w="2612" w:type="dxa"/>
            <w:noWrap w:val="0"/>
            <w:vAlign w:val="center"/>
          </w:tcPr>
          <w:p>
            <w:pPr>
              <w:autoSpaceDE w:val="0"/>
              <w:autoSpaceDN w:val="0"/>
              <w:adjustRightIn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投标人名称</w:t>
            </w:r>
          </w:p>
        </w:tc>
        <w:tc>
          <w:tcPr>
            <w:tcW w:w="5040" w:type="dxa"/>
            <w:noWrap w:val="0"/>
            <w:vAlign w:val="center"/>
          </w:tcPr>
          <w:p>
            <w:pPr>
              <w:autoSpaceDE w:val="0"/>
              <w:autoSpaceDN w:val="0"/>
              <w:adjustRightInd w:val="0"/>
              <w:rPr>
                <w:rFonts w:hint="eastAsia" w:ascii="宋体" w:hAnsi="宋体" w:cs="宋体"/>
                <w:color w:val="auto"/>
                <w:kern w:val="0"/>
                <w:szCs w:val="21"/>
                <w:highlight w:val="none"/>
              </w:rPr>
            </w:pPr>
            <w:r>
              <w:rPr>
                <w:rFonts w:hint="eastAsia" w:ascii="宋体" w:hAnsi="宋体" w:cs="宋体"/>
                <w:color w:val="auto"/>
                <w:kern w:val="0"/>
                <w:szCs w:val="21"/>
                <w:highlight w:val="none"/>
              </w:rPr>
              <w:t>投标人名称或组织结构与资格预审时应一致，变更应征得招标人同意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41" w:type="dxa"/>
            <w:vMerge w:val="continue"/>
            <w:noWrap w:val="0"/>
            <w:vAlign w:val="center"/>
          </w:tcPr>
          <w:p>
            <w:pPr>
              <w:autoSpaceDE w:val="0"/>
              <w:autoSpaceDN w:val="0"/>
              <w:adjustRightInd w:val="0"/>
              <w:jc w:val="center"/>
              <w:rPr>
                <w:rFonts w:hint="eastAsia" w:ascii="宋体" w:hAnsi="宋体" w:cs="宋体"/>
                <w:color w:val="auto"/>
                <w:kern w:val="0"/>
                <w:szCs w:val="21"/>
                <w:highlight w:val="none"/>
              </w:rPr>
            </w:pPr>
          </w:p>
        </w:tc>
        <w:tc>
          <w:tcPr>
            <w:tcW w:w="895" w:type="dxa"/>
            <w:vMerge w:val="continue"/>
            <w:noWrap w:val="0"/>
            <w:textDirection w:val="tbRlV"/>
            <w:vAlign w:val="center"/>
          </w:tcPr>
          <w:p>
            <w:pPr>
              <w:autoSpaceDE w:val="0"/>
              <w:autoSpaceDN w:val="0"/>
              <w:adjustRightInd w:val="0"/>
              <w:ind w:left="113" w:right="113"/>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签字盖章</w:t>
            </w:r>
          </w:p>
        </w:tc>
        <w:tc>
          <w:tcPr>
            <w:tcW w:w="5040" w:type="dxa"/>
            <w:noWrap w:val="0"/>
            <w:vAlign w:val="center"/>
          </w:tcPr>
          <w:p>
            <w:pPr>
              <w:numPr>
                <w:ilvl w:val="0"/>
                <w:numId w:val="0"/>
              </w:numPr>
              <w:autoSpaceDE w:val="0"/>
              <w:autoSpaceDN w:val="0"/>
              <w:adjustRightInd w:val="0"/>
              <w:rPr>
                <w:rFonts w:hint="eastAsia" w:ascii="宋体" w:hAnsi="宋体" w:cs="仿宋_GB2312"/>
                <w:color w:val="auto"/>
                <w:kern w:val="0"/>
                <w:szCs w:val="21"/>
                <w:highlight w:val="none"/>
              </w:rPr>
            </w:pPr>
            <w:r>
              <w:rPr>
                <w:rFonts w:hint="eastAsia" w:ascii="宋体" w:hAnsi="宋体" w:cs="仿宋_GB2312"/>
                <w:color w:val="auto"/>
                <w:kern w:val="0"/>
                <w:szCs w:val="21"/>
                <w:highlight w:val="none"/>
                <w:lang w:val="en-US" w:eastAsia="zh-CN"/>
              </w:rPr>
              <w:t>1.</w:t>
            </w:r>
            <w:r>
              <w:rPr>
                <w:rFonts w:hint="eastAsia" w:ascii="宋体" w:hAnsi="宋体" w:cs="仿宋_GB2312"/>
                <w:color w:val="auto"/>
                <w:kern w:val="0"/>
                <w:szCs w:val="21"/>
                <w:highlight w:val="none"/>
              </w:rPr>
              <w:t>投标文件封面：有法定代表人或其委托代理人签字（或盖章）并加盖单位章；</w:t>
            </w:r>
          </w:p>
          <w:p>
            <w:pPr>
              <w:numPr>
                <w:ilvl w:val="0"/>
                <w:numId w:val="0"/>
              </w:numPr>
              <w:autoSpaceDE w:val="0"/>
              <w:autoSpaceDN w:val="0"/>
              <w:adjustRightInd w:val="0"/>
              <w:rPr>
                <w:rFonts w:hint="eastAsia" w:ascii="宋体" w:hAnsi="宋体" w:cs="仿宋_GB2312"/>
                <w:color w:val="auto"/>
                <w:kern w:val="0"/>
                <w:szCs w:val="21"/>
                <w:highlight w:val="none"/>
              </w:rPr>
            </w:pPr>
            <w:r>
              <w:rPr>
                <w:rFonts w:hint="eastAsia" w:ascii="宋体" w:hAnsi="宋体" w:cs="仿宋_GB2312"/>
                <w:color w:val="auto"/>
                <w:kern w:val="0"/>
                <w:szCs w:val="21"/>
                <w:highlight w:val="none"/>
                <w:lang w:val="en-US" w:eastAsia="zh-CN"/>
              </w:rPr>
              <w:t>2.诚信投标承诺书：</w:t>
            </w:r>
            <w:r>
              <w:rPr>
                <w:rFonts w:hint="eastAsia" w:ascii="宋体" w:hAnsi="宋体" w:cs="仿宋_GB2312"/>
                <w:color w:val="auto"/>
                <w:kern w:val="0"/>
                <w:szCs w:val="21"/>
                <w:highlight w:val="none"/>
              </w:rPr>
              <w:t>有法定代表人签字并加盖单位章</w:t>
            </w:r>
            <w:r>
              <w:rPr>
                <w:rFonts w:hint="eastAsia" w:ascii="宋体" w:hAnsi="宋体" w:cs="仿宋_GB2312"/>
                <w:color w:val="auto"/>
                <w:kern w:val="0"/>
                <w:szCs w:val="21"/>
                <w:highlight w:val="none"/>
                <w:lang w:eastAsia="zh-CN"/>
              </w:rPr>
              <w:t>；</w:t>
            </w:r>
          </w:p>
          <w:p>
            <w:pPr>
              <w:autoSpaceDE w:val="0"/>
              <w:autoSpaceDN w:val="0"/>
              <w:adjustRightInd w:val="0"/>
              <w:rPr>
                <w:rFonts w:hint="eastAsia" w:ascii="宋体" w:hAnsi="宋体" w:cs="仿宋_GB2312"/>
                <w:color w:val="auto"/>
                <w:kern w:val="0"/>
                <w:szCs w:val="21"/>
                <w:highlight w:val="none"/>
              </w:rPr>
            </w:pPr>
            <w:r>
              <w:rPr>
                <w:rFonts w:hint="eastAsia" w:ascii="宋体" w:hAnsi="宋体" w:cs="仿宋_GB2312"/>
                <w:color w:val="auto"/>
                <w:kern w:val="0"/>
                <w:szCs w:val="21"/>
                <w:highlight w:val="none"/>
                <w:lang w:val="en-US" w:eastAsia="zh-CN"/>
              </w:rPr>
              <w:t>3</w:t>
            </w:r>
            <w:r>
              <w:rPr>
                <w:rFonts w:hint="eastAsia" w:ascii="宋体" w:hAnsi="宋体" w:cs="仿宋_GB2312"/>
                <w:color w:val="auto"/>
                <w:kern w:val="0"/>
                <w:szCs w:val="21"/>
                <w:highlight w:val="none"/>
              </w:rPr>
              <w:t>.投标函：有法定代表人或其委托代理人签字（或盖章）并加盖单位章；</w:t>
            </w:r>
          </w:p>
          <w:p>
            <w:pPr>
              <w:autoSpaceDE w:val="0"/>
              <w:autoSpaceDN w:val="0"/>
              <w:adjustRightInd w:val="0"/>
              <w:rPr>
                <w:rFonts w:hint="eastAsia" w:ascii="宋体" w:hAnsi="宋体" w:cs="仿宋_GB2312"/>
                <w:color w:val="auto"/>
                <w:kern w:val="0"/>
                <w:szCs w:val="21"/>
                <w:highlight w:val="none"/>
              </w:rPr>
            </w:pPr>
            <w:r>
              <w:rPr>
                <w:rFonts w:hint="eastAsia" w:ascii="宋体" w:hAnsi="宋体" w:cs="仿宋_GB2312"/>
                <w:color w:val="auto"/>
                <w:kern w:val="0"/>
                <w:szCs w:val="21"/>
                <w:highlight w:val="none"/>
                <w:lang w:val="en-US" w:eastAsia="zh-CN"/>
              </w:rPr>
              <w:t>4</w:t>
            </w:r>
            <w:r>
              <w:rPr>
                <w:rFonts w:hint="eastAsia" w:ascii="宋体" w:hAnsi="宋体" w:cs="仿宋_GB2312"/>
                <w:color w:val="auto"/>
                <w:kern w:val="0"/>
                <w:szCs w:val="21"/>
                <w:highlight w:val="none"/>
              </w:rPr>
              <w:t>.投标总价：有法定代表人或其委托代理人签字（或盖章）、加盖单位章；</w:t>
            </w:r>
          </w:p>
          <w:p>
            <w:pPr>
              <w:autoSpaceDE w:val="0"/>
              <w:autoSpaceDN w:val="0"/>
              <w:adjustRightInd w:val="0"/>
              <w:rPr>
                <w:rFonts w:hint="eastAsia" w:ascii="宋体" w:hAnsi="宋体" w:cs="仿宋_GB2312"/>
                <w:color w:val="auto"/>
                <w:kern w:val="0"/>
                <w:szCs w:val="21"/>
                <w:highlight w:val="none"/>
              </w:rPr>
            </w:pPr>
            <w:r>
              <w:rPr>
                <w:rFonts w:hint="eastAsia" w:ascii="宋体" w:hAnsi="宋体" w:cs="仿宋_GB2312"/>
                <w:color w:val="auto"/>
                <w:kern w:val="0"/>
                <w:szCs w:val="21"/>
                <w:highlight w:val="none"/>
                <w:lang w:val="en-US" w:eastAsia="zh-CN"/>
              </w:rPr>
              <w:t>5</w:t>
            </w:r>
            <w:r>
              <w:rPr>
                <w:rFonts w:hint="eastAsia" w:ascii="宋体" w:hAnsi="宋体" w:cs="仿宋_GB2312"/>
                <w:color w:val="auto"/>
                <w:kern w:val="0"/>
                <w:szCs w:val="21"/>
                <w:highlight w:val="none"/>
              </w:rPr>
              <w:t>.法定代表人身份证明：有单位公章；</w:t>
            </w:r>
          </w:p>
          <w:p>
            <w:pPr>
              <w:autoSpaceDE w:val="0"/>
              <w:autoSpaceDN w:val="0"/>
              <w:adjustRightInd w:val="0"/>
              <w:rPr>
                <w:rFonts w:hint="eastAsia" w:ascii="宋体" w:hAnsi="宋体" w:cs="黑体"/>
                <w:color w:val="auto"/>
                <w:kern w:val="0"/>
                <w:highlight w:val="none"/>
              </w:rPr>
            </w:pPr>
            <w:r>
              <w:rPr>
                <w:rFonts w:hint="eastAsia" w:ascii="宋体" w:hAnsi="宋体" w:cs="仿宋_GB2312"/>
                <w:color w:val="auto"/>
                <w:kern w:val="0"/>
                <w:szCs w:val="21"/>
                <w:highlight w:val="none"/>
                <w:lang w:val="en-US" w:eastAsia="zh-CN"/>
              </w:rPr>
              <w:t>6</w:t>
            </w:r>
            <w:r>
              <w:rPr>
                <w:rFonts w:hint="eastAsia" w:ascii="宋体" w:hAnsi="宋体" w:cs="仿宋_GB2312"/>
                <w:color w:val="auto"/>
                <w:kern w:val="0"/>
                <w:szCs w:val="21"/>
                <w:highlight w:val="none"/>
              </w:rPr>
              <w:t>.授权委托书：有法定代表人及委托代理人签字（或盖章）并加盖单位章（若委托代理人签字的，需提交）。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41" w:type="dxa"/>
            <w:vMerge w:val="continue"/>
            <w:noWrap w:val="0"/>
            <w:vAlign w:val="center"/>
          </w:tcPr>
          <w:p>
            <w:pPr>
              <w:autoSpaceDE w:val="0"/>
              <w:autoSpaceDN w:val="0"/>
              <w:adjustRightInd w:val="0"/>
              <w:jc w:val="center"/>
              <w:rPr>
                <w:rFonts w:hint="eastAsia" w:ascii="宋体" w:hAnsi="宋体" w:cs="宋体"/>
                <w:color w:val="auto"/>
                <w:kern w:val="0"/>
                <w:szCs w:val="21"/>
                <w:highlight w:val="none"/>
              </w:rPr>
            </w:pPr>
          </w:p>
        </w:tc>
        <w:tc>
          <w:tcPr>
            <w:tcW w:w="895" w:type="dxa"/>
            <w:vMerge w:val="continue"/>
            <w:noWrap w:val="0"/>
            <w:textDirection w:val="tbRlV"/>
            <w:vAlign w:val="center"/>
          </w:tcPr>
          <w:p>
            <w:pPr>
              <w:autoSpaceDE w:val="0"/>
              <w:autoSpaceDN w:val="0"/>
              <w:adjustRightInd w:val="0"/>
              <w:ind w:left="113" w:right="113"/>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jc w:val="center"/>
              <w:rPr>
                <w:rFonts w:hint="eastAsia" w:ascii="宋体" w:hAnsi="宋体" w:cs="黑体"/>
                <w:color w:val="auto"/>
                <w:kern w:val="0"/>
                <w:highlight w:val="none"/>
              </w:rPr>
            </w:pPr>
            <w:r>
              <w:rPr>
                <w:rFonts w:hint="eastAsia" w:ascii="宋体" w:hAnsi="宋体" w:cs="仿宋_GB2312"/>
                <w:color w:val="auto"/>
                <w:kern w:val="0"/>
                <w:szCs w:val="21"/>
                <w:highlight w:val="none"/>
              </w:rPr>
              <w:t>投标文件格式</w:t>
            </w:r>
          </w:p>
        </w:tc>
        <w:tc>
          <w:tcPr>
            <w:tcW w:w="5040" w:type="dxa"/>
            <w:noWrap w:val="0"/>
            <w:vAlign w:val="center"/>
          </w:tcPr>
          <w:p>
            <w:pPr>
              <w:autoSpaceDE w:val="0"/>
              <w:autoSpaceDN w:val="0"/>
              <w:adjustRightInd w:val="0"/>
              <w:rPr>
                <w:rFonts w:hint="eastAsia" w:ascii="宋体" w:hAnsi="宋体"/>
                <w:color w:val="auto"/>
                <w:highlight w:val="none"/>
              </w:rPr>
            </w:pPr>
            <w:r>
              <w:rPr>
                <w:rFonts w:hint="eastAsia" w:ascii="宋体" w:hAnsi="宋体"/>
                <w:color w:val="auto"/>
                <w:highlight w:val="none"/>
              </w:rPr>
              <w:t xml:space="preserve">1.投标文件出现以下情形时，视为重大偏差，作废标处理： </w:t>
            </w:r>
          </w:p>
          <w:p>
            <w:pPr>
              <w:autoSpaceDE w:val="0"/>
              <w:autoSpaceDN w:val="0"/>
              <w:adjustRightInd w:val="0"/>
              <w:rPr>
                <w:rFonts w:hint="eastAsia" w:ascii="宋体" w:hAnsi="宋体"/>
                <w:color w:val="auto"/>
                <w:highlight w:val="none"/>
              </w:rPr>
            </w:pPr>
            <w:r>
              <w:rPr>
                <w:rFonts w:hint="eastAsia" w:ascii="宋体" w:hAnsi="宋体"/>
                <w:color w:val="auto"/>
                <w:highlight w:val="none"/>
              </w:rPr>
              <w:t>（1）修改了清单项目的数量、名称以及描述等，改变了原工程量清单的实质内容；</w:t>
            </w:r>
          </w:p>
          <w:p>
            <w:pPr>
              <w:autoSpaceDE w:val="0"/>
              <w:autoSpaceDN w:val="0"/>
              <w:adjustRightInd w:val="0"/>
              <w:rPr>
                <w:rFonts w:hint="eastAsia" w:ascii="宋体" w:hAnsi="宋体"/>
                <w:color w:val="auto"/>
                <w:highlight w:val="none"/>
              </w:rPr>
            </w:pPr>
            <w:r>
              <w:rPr>
                <w:rFonts w:hint="eastAsia" w:ascii="宋体" w:hAnsi="宋体"/>
                <w:color w:val="auto"/>
                <w:highlight w:val="none"/>
              </w:rPr>
              <w:t>（2）投标文件的编制格式不符合招标文件的要求；</w:t>
            </w:r>
          </w:p>
          <w:p>
            <w:pPr>
              <w:autoSpaceDE w:val="0"/>
              <w:autoSpaceDN w:val="0"/>
              <w:adjustRightInd w:val="0"/>
              <w:rPr>
                <w:rFonts w:ascii="宋体" w:hAnsi="宋体"/>
                <w:color w:val="auto"/>
                <w:highlight w:val="none"/>
              </w:rPr>
            </w:pPr>
            <w:r>
              <w:rPr>
                <w:rFonts w:hint="eastAsia" w:ascii="宋体" w:hAnsi="宋体"/>
                <w:color w:val="auto"/>
                <w:highlight w:val="none"/>
              </w:rPr>
              <w:t>（3）未按投标人须知前附表（一）的要求提交“工程量清单综合单价分析表”的；</w:t>
            </w:r>
          </w:p>
          <w:p>
            <w:pPr>
              <w:autoSpaceDE w:val="0"/>
              <w:autoSpaceDN w:val="0"/>
              <w:adjustRightInd w:val="0"/>
              <w:rPr>
                <w:rFonts w:hint="eastAsia" w:ascii="宋体" w:hAnsi="宋体"/>
                <w:color w:val="auto"/>
                <w:highlight w:val="none"/>
              </w:rPr>
            </w:pPr>
            <w:r>
              <w:rPr>
                <w:rFonts w:hint="eastAsia" w:ascii="宋体" w:hAnsi="宋体"/>
                <w:color w:val="auto"/>
                <w:highlight w:val="none"/>
              </w:rPr>
              <w:t>2.因计价软件版本不同引起的投标文件格式与招标文件不一致的（但实质内容无缺失)，视为细微偏差，不构成废标因素。</w:t>
            </w:r>
          </w:p>
          <w:p>
            <w:pPr>
              <w:autoSpaceDE w:val="0"/>
              <w:autoSpaceDN w:val="0"/>
              <w:adjustRightInd w:val="0"/>
              <w:rPr>
                <w:rFonts w:hint="eastAsia" w:ascii="宋体" w:hAnsi="宋体" w:cs="黑体"/>
                <w:bCs/>
                <w:color w:val="auto"/>
                <w:kern w:val="0"/>
                <w:highlight w:val="none"/>
                <w:u w:val="single"/>
              </w:rPr>
            </w:pPr>
            <w:r>
              <w:rPr>
                <w:rFonts w:hint="eastAsia" w:ascii="宋体" w:hAnsi="宋体"/>
                <w:color w:val="auto"/>
                <w:highlight w:val="none"/>
                <w:u w:val="single"/>
              </w:rPr>
              <w:t>注：招标文件的提供的“投标文件格式”主要为投标人编制投标文件的形式服务，其按格式响应的具体内容应以招标文件中有关条款和要求为准。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41"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895"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报价唯一</w:t>
            </w:r>
          </w:p>
        </w:tc>
        <w:tc>
          <w:tcPr>
            <w:tcW w:w="5040" w:type="dxa"/>
            <w:noWrap w:val="0"/>
            <w:vAlign w:val="center"/>
          </w:tcPr>
          <w:p>
            <w:pPr>
              <w:autoSpaceDE w:val="0"/>
              <w:autoSpaceDN w:val="0"/>
              <w:adjustRightInd w:val="0"/>
              <w:jc w:val="left"/>
              <w:rPr>
                <w:rFonts w:hint="eastAsia" w:ascii="宋体" w:hAnsi="宋体" w:cs="宋体"/>
                <w:color w:val="auto"/>
                <w:kern w:val="0"/>
                <w:highlight w:val="none"/>
              </w:rPr>
            </w:pPr>
            <w:r>
              <w:rPr>
                <w:rFonts w:hint="eastAsia" w:ascii="宋体" w:hAnsi="宋体" w:cs="宋体"/>
                <w:color w:val="auto"/>
                <w:highlight w:val="none"/>
              </w:rPr>
              <w:t>投标人不能递交两份或多份内容不同的投标文件，或在一份投标文件中对同一招标项目报有两个或多个报价，且未声明哪一个有效，按招标文件规定提交备选投标方案的除外。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41" w:type="dxa"/>
            <w:vMerge w:val="restart"/>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szCs w:val="21"/>
                <w:highlight w:val="none"/>
              </w:rPr>
              <w:t>2.1.2</w:t>
            </w:r>
          </w:p>
        </w:tc>
        <w:tc>
          <w:tcPr>
            <w:tcW w:w="895" w:type="dxa"/>
            <w:vMerge w:val="restart"/>
            <w:noWrap w:val="0"/>
            <w:textDirection w:val="tbRlV"/>
            <w:vAlign w:val="center"/>
          </w:tcPr>
          <w:p>
            <w:pPr>
              <w:autoSpaceDE w:val="0"/>
              <w:autoSpaceDN w:val="0"/>
              <w:adjustRightInd w:val="0"/>
              <w:ind w:left="113" w:right="113"/>
              <w:jc w:val="center"/>
              <w:rPr>
                <w:rFonts w:hint="eastAsia" w:ascii="宋体" w:hAnsi="宋体" w:cs="宋体"/>
                <w:color w:val="auto"/>
                <w:kern w:val="0"/>
                <w:szCs w:val="21"/>
                <w:highlight w:val="none"/>
              </w:rPr>
            </w:pPr>
            <w:r>
              <w:rPr>
                <w:rFonts w:hint="eastAsia" w:ascii="宋体" w:hAnsi="宋体" w:cs="宋体"/>
                <w:color w:val="auto"/>
                <w:spacing w:val="36"/>
                <w:kern w:val="0"/>
                <w:szCs w:val="21"/>
                <w:highlight w:val="none"/>
              </w:rPr>
              <w:t>资格评审标准</w:t>
            </w:r>
          </w:p>
        </w:tc>
        <w:tc>
          <w:tcPr>
            <w:tcW w:w="7652" w:type="dxa"/>
            <w:gridSpan w:val="2"/>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已进行资格预审的，一般不再评审</w:t>
            </w:r>
          </w:p>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（需专家进行资格审查或复查的，应特别说明）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41"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895"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szCs w:val="21"/>
                <w:highlight w:val="none"/>
              </w:rPr>
              <w:t>营业执照</w:t>
            </w:r>
          </w:p>
        </w:tc>
        <w:tc>
          <w:tcPr>
            <w:tcW w:w="5040"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szCs w:val="21"/>
                <w:highlight w:val="none"/>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41"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895"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szCs w:val="21"/>
                <w:highlight w:val="none"/>
              </w:rPr>
              <w:t>安全生产许可证</w:t>
            </w:r>
          </w:p>
        </w:tc>
        <w:tc>
          <w:tcPr>
            <w:tcW w:w="5040" w:type="dxa"/>
            <w:noWrap w:val="0"/>
            <w:vAlign w:val="center"/>
          </w:tcPr>
          <w:p>
            <w:pPr>
              <w:autoSpaceDE w:val="0"/>
              <w:autoSpaceDN w:val="0"/>
              <w:adjustRightInd w:val="0"/>
              <w:jc w:val="center"/>
              <w:rPr>
                <w:rFonts w:hint="eastAsia" w:ascii="宋体" w:hAnsi="宋体" w:eastAsia="宋体" w:cs="宋体"/>
                <w:color w:val="auto"/>
                <w:kern w:val="0"/>
                <w:highlight w:val="none"/>
                <w:lang w:eastAsia="zh-CN"/>
              </w:rPr>
            </w:pPr>
            <w:r>
              <w:rPr>
                <w:rFonts w:hint="eastAsia" w:ascii="宋体" w:hAnsi="宋体" w:cs="宋体"/>
                <w:color w:val="auto"/>
                <w:kern w:val="0"/>
                <w:szCs w:val="21"/>
                <w:highlight w:val="none"/>
              </w:rPr>
              <w:t>具</w:t>
            </w:r>
            <w:r>
              <w:rPr>
                <w:rFonts w:hint="eastAsia" w:ascii="宋体" w:hAnsi="宋体" w:cs="宋体"/>
                <w:color w:val="auto"/>
                <w:kern w:val="0"/>
                <w:szCs w:val="21"/>
                <w:highlight w:val="none"/>
                <w:lang w:eastAsia="zh-CN"/>
              </w:rPr>
              <w:t>体按招标公告要求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41"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895"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szCs w:val="21"/>
                <w:highlight w:val="none"/>
              </w:rPr>
              <w:t>资质等级</w:t>
            </w:r>
          </w:p>
        </w:tc>
        <w:tc>
          <w:tcPr>
            <w:tcW w:w="5040"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szCs w:val="21"/>
                <w:highlight w:val="none"/>
              </w:rPr>
              <w:t>符合第二章“投标人须知”第1.4.1 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41"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895"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szCs w:val="21"/>
                <w:highlight w:val="none"/>
              </w:rPr>
              <w:t>类似项目业绩</w:t>
            </w:r>
          </w:p>
        </w:tc>
        <w:tc>
          <w:tcPr>
            <w:tcW w:w="5040"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szCs w:val="21"/>
                <w:highlight w:val="none"/>
              </w:rPr>
              <w:t>符合第二章“投标人须知”第1.4.1 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41"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895"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szCs w:val="21"/>
                <w:highlight w:val="none"/>
              </w:rPr>
              <w:t>信誉</w:t>
            </w:r>
          </w:p>
        </w:tc>
        <w:tc>
          <w:tcPr>
            <w:tcW w:w="5040"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szCs w:val="21"/>
                <w:highlight w:val="none"/>
              </w:rPr>
              <w:t>符合第二章“投标人须知”第1.4.1 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41"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895"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szCs w:val="21"/>
                <w:highlight w:val="none"/>
              </w:rPr>
              <w:t>项目经理</w:t>
            </w:r>
          </w:p>
        </w:tc>
        <w:tc>
          <w:tcPr>
            <w:tcW w:w="5040"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szCs w:val="21"/>
                <w:highlight w:val="none"/>
              </w:rPr>
              <w:t>符合第二章“投标人须知”第1.4.1 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41"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895"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szCs w:val="21"/>
                <w:highlight w:val="none"/>
              </w:rPr>
              <w:t>其他要求</w:t>
            </w:r>
          </w:p>
        </w:tc>
        <w:tc>
          <w:tcPr>
            <w:tcW w:w="5040"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szCs w:val="21"/>
                <w:highlight w:val="none"/>
              </w:rPr>
              <w:t>符合第二章“投标人须知”第1.4.1 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41"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895" w:type="dxa"/>
            <w:vMerge w:val="continue"/>
            <w:noWrap w:val="0"/>
            <w:vAlign w:val="center"/>
          </w:tcPr>
          <w:p>
            <w:pPr>
              <w:autoSpaceDE w:val="0"/>
              <w:autoSpaceDN w:val="0"/>
              <w:adjustRightInd w:val="0"/>
              <w:jc w:val="center"/>
              <w:rPr>
                <w:rFonts w:hint="eastAsia" w:ascii="宋体" w:hAnsi="宋体" w:cs="宋体"/>
                <w:color w:val="auto"/>
                <w:kern w:val="0"/>
                <w:highlight w:val="none"/>
              </w:rPr>
            </w:pPr>
          </w:p>
        </w:tc>
        <w:tc>
          <w:tcPr>
            <w:tcW w:w="2612"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szCs w:val="21"/>
                <w:highlight w:val="none"/>
              </w:rPr>
              <w:t>联合体投标人</w:t>
            </w:r>
          </w:p>
        </w:tc>
        <w:tc>
          <w:tcPr>
            <w:tcW w:w="5040"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szCs w:val="21"/>
                <w:highlight w:val="none"/>
              </w:rPr>
              <w:t>符合第二章“投标人须知”第1.4.2 项规定（如有）</w:t>
            </w:r>
          </w:p>
        </w:tc>
      </w:tr>
    </w:tbl>
    <w:p>
      <w:pPr>
        <w:rPr>
          <w:color w:val="auto"/>
          <w:highlight w:val="none"/>
        </w:rPr>
      </w:pPr>
      <w:r>
        <w:rPr>
          <w:color w:val="auto"/>
          <w:highlight w:val="none"/>
        </w:rPr>
        <w:br w:type="page"/>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818"/>
        <w:gridCol w:w="2612"/>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36" w:type="dxa"/>
            <w:gridSpan w:val="2"/>
            <w:noWrap w:val="0"/>
            <w:vAlign w:val="center"/>
          </w:tcPr>
          <w:p>
            <w:pPr>
              <w:autoSpaceDE w:val="0"/>
              <w:autoSpaceDN w:val="0"/>
              <w:adjustRightInd w:val="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条款号</w:t>
            </w:r>
          </w:p>
        </w:tc>
        <w:tc>
          <w:tcPr>
            <w:tcW w:w="2612" w:type="dxa"/>
            <w:noWrap w:val="0"/>
            <w:vAlign w:val="center"/>
          </w:tcPr>
          <w:p>
            <w:pPr>
              <w:autoSpaceDE w:val="0"/>
              <w:autoSpaceDN w:val="0"/>
              <w:adjustRightInd w:val="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量化因素</w:t>
            </w:r>
          </w:p>
        </w:tc>
        <w:tc>
          <w:tcPr>
            <w:tcW w:w="5040"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b/>
                <w:color w:val="auto"/>
                <w:kern w:val="0"/>
                <w:szCs w:val="21"/>
                <w:highlight w:val="none"/>
              </w:rPr>
              <w:t>评审、量化标准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18" w:type="dxa"/>
            <w:vMerge w:val="restart"/>
            <w:noWrap w:val="0"/>
            <w:vAlign w:val="center"/>
          </w:tcPr>
          <w:p>
            <w:pPr>
              <w:autoSpaceDE w:val="0"/>
              <w:autoSpaceDN w:val="0"/>
              <w:adjustRightInd w:val="0"/>
              <w:jc w:val="center"/>
              <w:rPr>
                <w:rFonts w:hint="eastAsia" w:ascii="宋体" w:hAnsi="宋体" w:cs="宋体"/>
                <w:b/>
                <w:color w:val="auto"/>
                <w:kern w:val="0"/>
                <w:szCs w:val="21"/>
                <w:highlight w:val="none"/>
              </w:rPr>
            </w:pPr>
            <w:r>
              <w:rPr>
                <w:rFonts w:hint="eastAsia" w:ascii="宋体" w:hAnsi="宋体" w:cs="宋体"/>
                <w:color w:val="auto"/>
                <w:kern w:val="0"/>
                <w:highlight w:val="none"/>
              </w:rPr>
              <w:t>2.1.3</w:t>
            </w:r>
          </w:p>
        </w:tc>
        <w:tc>
          <w:tcPr>
            <w:tcW w:w="818" w:type="dxa"/>
            <w:vMerge w:val="restart"/>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响</w:t>
            </w:r>
          </w:p>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应</w:t>
            </w:r>
          </w:p>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性</w:t>
            </w:r>
          </w:p>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评</w:t>
            </w:r>
          </w:p>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审</w:t>
            </w:r>
          </w:p>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标</w:t>
            </w:r>
          </w:p>
          <w:p>
            <w:pPr>
              <w:autoSpaceDE w:val="0"/>
              <w:autoSpaceDN w:val="0"/>
              <w:adjustRightInd w:val="0"/>
              <w:jc w:val="center"/>
              <w:rPr>
                <w:rFonts w:hint="eastAsia" w:ascii="宋体" w:hAnsi="宋体" w:cs="宋体"/>
                <w:b/>
                <w:color w:val="auto"/>
                <w:kern w:val="0"/>
                <w:szCs w:val="21"/>
                <w:highlight w:val="none"/>
              </w:rPr>
            </w:pPr>
            <w:r>
              <w:rPr>
                <w:rFonts w:hint="eastAsia" w:ascii="宋体" w:hAnsi="宋体" w:cs="宋体"/>
                <w:color w:val="auto"/>
                <w:kern w:val="0"/>
                <w:highlight w:val="none"/>
              </w:rPr>
              <w:t>准</w:t>
            </w:r>
          </w:p>
        </w:tc>
        <w:tc>
          <w:tcPr>
            <w:tcW w:w="2612" w:type="dxa"/>
            <w:noWrap w:val="0"/>
            <w:vAlign w:val="center"/>
          </w:tcPr>
          <w:p>
            <w:pPr>
              <w:autoSpaceDE w:val="0"/>
              <w:autoSpaceDN w:val="0"/>
              <w:adjustRightInd w:val="0"/>
              <w:jc w:val="center"/>
              <w:rPr>
                <w:rFonts w:hint="eastAsia" w:ascii="宋体" w:hAnsi="宋体" w:cs="宋体"/>
                <w:b/>
                <w:color w:val="auto"/>
                <w:kern w:val="0"/>
                <w:szCs w:val="21"/>
                <w:highlight w:val="none"/>
              </w:rPr>
            </w:pPr>
            <w:r>
              <w:rPr>
                <w:rFonts w:hint="eastAsia" w:ascii="宋体" w:hAnsi="宋体" w:cs="宋体"/>
                <w:color w:val="auto"/>
                <w:kern w:val="0"/>
                <w:szCs w:val="21"/>
                <w:highlight w:val="none"/>
              </w:rPr>
              <w:t>工期</w:t>
            </w:r>
          </w:p>
        </w:tc>
        <w:tc>
          <w:tcPr>
            <w:tcW w:w="5040" w:type="dxa"/>
            <w:noWrap w:val="0"/>
            <w:vAlign w:val="center"/>
          </w:tcPr>
          <w:p>
            <w:pPr>
              <w:autoSpaceDE w:val="0"/>
              <w:autoSpaceDN w:val="0"/>
              <w:adjustRightInd w:val="0"/>
              <w:jc w:val="center"/>
              <w:rPr>
                <w:rFonts w:hint="eastAsia" w:ascii="宋体" w:hAnsi="宋体" w:cs="宋体"/>
                <w:b/>
                <w:color w:val="auto"/>
                <w:kern w:val="0"/>
                <w:szCs w:val="21"/>
                <w:highlight w:val="none"/>
              </w:rPr>
            </w:pPr>
            <w:r>
              <w:rPr>
                <w:rFonts w:hint="eastAsia" w:ascii="宋体" w:hAnsi="宋体" w:cs="宋体"/>
                <w:color w:val="auto"/>
                <w:highlight w:val="none"/>
              </w:rPr>
              <w:t>应承诺工期且不超出招标文件规定的工期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18" w:type="dxa"/>
            <w:vMerge w:val="continue"/>
            <w:noWrap w:val="0"/>
            <w:vAlign w:val="center"/>
          </w:tcPr>
          <w:p>
            <w:pPr>
              <w:autoSpaceDE w:val="0"/>
              <w:autoSpaceDN w:val="0"/>
              <w:adjustRightInd w:val="0"/>
              <w:jc w:val="center"/>
              <w:rPr>
                <w:rFonts w:hint="eastAsia" w:ascii="宋体" w:hAnsi="宋体" w:cs="宋体"/>
                <w:color w:val="auto"/>
                <w:kern w:val="0"/>
                <w:szCs w:val="21"/>
                <w:highlight w:val="none"/>
              </w:rPr>
            </w:pPr>
          </w:p>
        </w:tc>
        <w:tc>
          <w:tcPr>
            <w:tcW w:w="818" w:type="dxa"/>
            <w:vMerge w:val="continue"/>
            <w:noWrap w:val="0"/>
            <w:vAlign w:val="center"/>
          </w:tcPr>
          <w:p>
            <w:pPr>
              <w:autoSpaceDE w:val="0"/>
              <w:autoSpaceDN w:val="0"/>
              <w:adjustRightInd w:val="0"/>
              <w:jc w:val="center"/>
              <w:rPr>
                <w:rFonts w:hint="eastAsia" w:ascii="宋体" w:hAnsi="宋体" w:cs="宋体"/>
                <w:b/>
                <w:color w:val="auto"/>
                <w:kern w:val="0"/>
                <w:szCs w:val="21"/>
                <w:highlight w:val="none"/>
              </w:rPr>
            </w:pPr>
          </w:p>
        </w:tc>
        <w:tc>
          <w:tcPr>
            <w:tcW w:w="2612" w:type="dxa"/>
            <w:noWrap w:val="0"/>
            <w:vAlign w:val="center"/>
          </w:tcPr>
          <w:p>
            <w:pPr>
              <w:autoSpaceDE w:val="0"/>
              <w:autoSpaceDN w:val="0"/>
              <w:adjustRightInd w:val="0"/>
              <w:jc w:val="center"/>
              <w:rPr>
                <w:rFonts w:hint="eastAsia" w:ascii="宋体" w:hAnsi="宋体" w:cs="宋体"/>
                <w:b/>
                <w:color w:val="auto"/>
                <w:kern w:val="0"/>
                <w:szCs w:val="21"/>
                <w:highlight w:val="none"/>
              </w:rPr>
            </w:pPr>
            <w:r>
              <w:rPr>
                <w:rFonts w:hint="eastAsia" w:ascii="宋体" w:hAnsi="宋体" w:cs="宋体"/>
                <w:color w:val="auto"/>
                <w:kern w:val="0"/>
                <w:szCs w:val="21"/>
                <w:highlight w:val="none"/>
              </w:rPr>
              <w:t>工程质量</w:t>
            </w:r>
          </w:p>
        </w:tc>
        <w:tc>
          <w:tcPr>
            <w:tcW w:w="5040" w:type="dxa"/>
            <w:noWrap w:val="0"/>
            <w:vAlign w:val="center"/>
          </w:tcPr>
          <w:p>
            <w:pPr>
              <w:autoSpaceDE w:val="0"/>
              <w:autoSpaceDN w:val="0"/>
              <w:adjustRightInd w:val="0"/>
              <w:jc w:val="center"/>
              <w:rPr>
                <w:rFonts w:hint="eastAsia" w:ascii="宋体" w:hAnsi="宋体" w:cs="宋体"/>
                <w:b/>
                <w:color w:val="auto"/>
                <w:kern w:val="0"/>
                <w:szCs w:val="21"/>
                <w:highlight w:val="none"/>
              </w:rPr>
            </w:pPr>
            <w:r>
              <w:rPr>
                <w:rFonts w:hint="eastAsia" w:ascii="宋体" w:hAnsi="宋体" w:cs="宋体"/>
                <w:color w:val="auto"/>
                <w:kern w:val="0"/>
                <w:szCs w:val="21"/>
                <w:highlight w:val="none"/>
              </w:rPr>
              <w:t>符合第二章“投标人须知”第1.3.3 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18" w:type="dxa"/>
            <w:vMerge w:val="continue"/>
            <w:noWrap w:val="0"/>
            <w:vAlign w:val="center"/>
          </w:tcPr>
          <w:p>
            <w:pPr>
              <w:autoSpaceDE w:val="0"/>
              <w:autoSpaceDN w:val="0"/>
              <w:adjustRightInd w:val="0"/>
              <w:jc w:val="center"/>
              <w:rPr>
                <w:rFonts w:hint="eastAsia" w:ascii="宋体" w:hAnsi="宋体" w:cs="宋体"/>
                <w:color w:val="auto"/>
                <w:kern w:val="0"/>
                <w:szCs w:val="21"/>
                <w:highlight w:val="none"/>
              </w:rPr>
            </w:pPr>
          </w:p>
        </w:tc>
        <w:tc>
          <w:tcPr>
            <w:tcW w:w="818" w:type="dxa"/>
            <w:vMerge w:val="continue"/>
            <w:noWrap w:val="0"/>
            <w:vAlign w:val="center"/>
          </w:tcPr>
          <w:p>
            <w:pPr>
              <w:autoSpaceDE w:val="0"/>
              <w:autoSpaceDN w:val="0"/>
              <w:adjustRightInd w:val="0"/>
              <w:jc w:val="center"/>
              <w:rPr>
                <w:rFonts w:hint="eastAsia" w:ascii="宋体" w:hAnsi="宋体" w:cs="宋体"/>
                <w:b/>
                <w:color w:val="auto"/>
                <w:kern w:val="0"/>
                <w:szCs w:val="21"/>
                <w:highlight w:val="none"/>
              </w:rPr>
            </w:pPr>
          </w:p>
        </w:tc>
        <w:tc>
          <w:tcPr>
            <w:tcW w:w="2612" w:type="dxa"/>
            <w:noWrap w:val="0"/>
            <w:vAlign w:val="center"/>
          </w:tcPr>
          <w:p>
            <w:pPr>
              <w:autoSpaceDE w:val="0"/>
              <w:autoSpaceDN w:val="0"/>
              <w:adjustRightInd w:val="0"/>
              <w:jc w:val="center"/>
              <w:rPr>
                <w:rFonts w:hint="eastAsia" w:ascii="宋体" w:hAnsi="宋体" w:cs="宋体"/>
                <w:b/>
                <w:color w:val="auto"/>
                <w:kern w:val="0"/>
                <w:szCs w:val="21"/>
                <w:highlight w:val="none"/>
              </w:rPr>
            </w:pPr>
            <w:r>
              <w:rPr>
                <w:rFonts w:hint="eastAsia" w:ascii="宋体" w:hAnsi="宋体" w:cs="宋体"/>
                <w:color w:val="auto"/>
                <w:kern w:val="0"/>
                <w:szCs w:val="21"/>
                <w:highlight w:val="none"/>
              </w:rPr>
              <w:t>已标价工程量清单</w:t>
            </w:r>
          </w:p>
        </w:tc>
        <w:tc>
          <w:tcPr>
            <w:tcW w:w="5040" w:type="dxa"/>
            <w:noWrap w:val="0"/>
            <w:vAlign w:val="center"/>
          </w:tcPr>
          <w:p>
            <w:pPr>
              <w:autoSpaceDE w:val="0"/>
              <w:autoSpaceDN w:val="0"/>
              <w:adjustRightInd w:val="0"/>
              <w:jc w:val="center"/>
              <w:rPr>
                <w:rFonts w:hint="eastAsia" w:ascii="宋体" w:hAnsi="宋体" w:cs="宋体"/>
                <w:b/>
                <w:color w:val="auto"/>
                <w:kern w:val="0"/>
                <w:szCs w:val="21"/>
                <w:highlight w:val="none"/>
              </w:rPr>
            </w:pPr>
            <w:r>
              <w:rPr>
                <w:rFonts w:hint="eastAsia" w:ascii="宋体" w:hAnsi="宋体" w:cs="宋体"/>
                <w:color w:val="auto"/>
                <w:kern w:val="0"/>
                <w:szCs w:val="21"/>
                <w:highlight w:val="none"/>
              </w:rPr>
              <w:t>完整、实质内容无缺失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18" w:type="dxa"/>
            <w:vMerge w:val="continue"/>
            <w:noWrap w:val="0"/>
            <w:vAlign w:val="center"/>
          </w:tcPr>
          <w:p>
            <w:pPr>
              <w:autoSpaceDE w:val="0"/>
              <w:autoSpaceDN w:val="0"/>
              <w:adjustRightInd w:val="0"/>
              <w:jc w:val="center"/>
              <w:rPr>
                <w:rFonts w:hint="eastAsia" w:ascii="宋体" w:hAnsi="宋体" w:cs="宋体"/>
                <w:color w:val="auto"/>
                <w:kern w:val="0"/>
                <w:szCs w:val="21"/>
                <w:highlight w:val="none"/>
              </w:rPr>
            </w:pPr>
          </w:p>
        </w:tc>
        <w:tc>
          <w:tcPr>
            <w:tcW w:w="818" w:type="dxa"/>
            <w:vMerge w:val="continue"/>
            <w:noWrap w:val="0"/>
            <w:vAlign w:val="center"/>
          </w:tcPr>
          <w:p>
            <w:pPr>
              <w:autoSpaceDE w:val="0"/>
              <w:autoSpaceDN w:val="0"/>
              <w:adjustRightInd w:val="0"/>
              <w:jc w:val="center"/>
              <w:rPr>
                <w:rFonts w:hint="eastAsia" w:ascii="宋体" w:hAnsi="宋体" w:cs="宋体"/>
                <w:b/>
                <w:color w:val="auto"/>
                <w:kern w:val="0"/>
                <w:szCs w:val="21"/>
                <w:highlight w:val="none"/>
              </w:rPr>
            </w:pPr>
          </w:p>
        </w:tc>
        <w:tc>
          <w:tcPr>
            <w:tcW w:w="2612" w:type="dxa"/>
            <w:noWrap w:val="0"/>
            <w:vAlign w:val="center"/>
          </w:tcPr>
          <w:p>
            <w:pPr>
              <w:autoSpaceDE w:val="0"/>
              <w:autoSpaceDN w:val="0"/>
              <w:adjustRightInd w:val="0"/>
              <w:jc w:val="center"/>
              <w:rPr>
                <w:rFonts w:hint="eastAsia" w:ascii="宋体" w:hAnsi="宋体" w:cs="宋体"/>
                <w:b/>
                <w:color w:val="auto"/>
                <w:kern w:val="0"/>
                <w:szCs w:val="21"/>
                <w:highlight w:val="none"/>
              </w:rPr>
            </w:pPr>
            <w:r>
              <w:rPr>
                <w:rFonts w:hint="eastAsia" w:ascii="宋体" w:hAnsi="宋体" w:cs="宋体"/>
                <w:color w:val="auto"/>
                <w:kern w:val="0"/>
                <w:szCs w:val="21"/>
                <w:highlight w:val="none"/>
              </w:rPr>
              <w:t>技术标准和要求</w:t>
            </w:r>
          </w:p>
        </w:tc>
        <w:tc>
          <w:tcPr>
            <w:tcW w:w="5040" w:type="dxa"/>
            <w:noWrap w:val="0"/>
            <w:vAlign w:val="center"/>
          </w:tcPr>
          <w:p>
            <w:pPr>
              <w:autoSpaceDE w:val="0"/>
              <w:autoSpaceDN w:val="0"/>
              <w:adjustRightInd w:val="0"/>
              <w:jc w:val="center"/>
              <w:rPr>
                <w:rFonts w:hint="eastAsia" w:ascii="宋体" w:hAnsi="宋体" w:cs="宋体"/>
                <w:b/>
                <w:color w:val="auto"/>
                <w:kern w:val="0"/>
                <w:szCs w:val="21"/>
                <w:highlight w:val="none"/>
              </w:rPr>
            </w:pPr>
            <w:r>
              <w:rPr>
                <w:rFonts w:hint="eastAsia" w:ascii="宋体" w:hAnsi="宋体" w:cs="宋体"/>
                <w:color w:val="auto"/>
                <w:kern w:val="0"/>
                <w:szCs w:val="21"/>
                <w:highlight w:val="none"/>
              </w:rPr>
              <w:t>符合第七章“技术标准和要求”规定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18" w:type="dxa"/>
            <w:vMerge w:val="continue"/>
            <w:noWrap w:val="0"/>
            <w:vAlign w:val="center"/>
          </w:tcPr>
          <w:p>
            <w:pPr>
              <w:autoSpaceDE w:val="0"/>
              <w:autoSpaceDN w:val="0"/>
              <w:adjustRightInd w:val="0"/>
              <w:jc w:val="center"/>
              <w:rPr>
                <w:rFonts w:hint="eastAsia" w:ascii="宋体" w:hAnsi="宋体" w:cs="宋体"/>
                <w:color w:val="auto"/>
                <w:highlight w:val="none"/>
              </w:rPr>
            </w:pPr>
          </w:p>
        </w:tc>
        <w:tc>
          <w:tcPr>
            <w:tcW w:w="818" w:type="dxa"/>
            <w:vMerge w:val="continue"/>
            <w:noWrap w:val="0"/>
            <w:vAlign w:val="center"/>
          </w:tcPr>
          <w:p>
            <w:pPr>
              <w:autoSpaceDE w:val="0"/>
              <w:autoSpaceDN w:val="0"/>
              <w:adjustRightInd w:val="0"/>
              <w:jc w:val="center"/>
              <w:rPr>
                <w:rFonts w:hint="eastAsia" w:ascii="宋体" w:hAnsi="宋体" w:cs="宋体"/>
                <w:b/>
                <w:color w:val="auto"/>
                <w:kern w:val="0"/>
                <w:szCs w:val="21"/>
                <w:highlight w:val="none"/>
              </w:rPr>
            </w:pPr>
          </w:p>
        </w:tc>
        <w:tc>
          <w:tcPr>
            <w:tcW w:w="2612" w:type="dxa"/>
            <w:noWrap w:val="0"/>
            <w:vAlign w:val="center"/>
          </w:tcPr>
          <w:p>
            <w:pPr>
              <w:autoSpaceDE w:val="0"/>
              <w:autoSpaceDN w:val="0"/>
              <w:adjustRightInd w:val="0"/>
              <w:jc w:val="center"/>
              <w:rPr>
                <w:rFonts w:hint="eastAsia" w:ascii="宋体" w:hAnsi="宋体" w:cs="宋体"/>
                <w:b/>
                <w:color w:val="auto"/>
                <w:kern w:val="0"/>
                <w:szCs w:val="21"/>
                <w:highlight w:val="none"/>
              </w:rPr>
            </w:pPr>
            <w:r>
              <w:rPr>
                <w:rFonts w:hint="eastAsia" w:ascii="宋体" w:hAnsi="宋体" w:cs="宋体"/>
                <w:color w:val="auto"/>
                <w:highlight w:val="none"/>
              </w:rPr>
              <w:t>其他</w:t>
            </w:r>
          </w:p>
        </w:tc>
        <w:tc>
          <w:tcPr>
            <w:tcW w:w="5040" w:type="dxa"/>
            <w:noWrap w:val="0"/>
            <w:vAlign w:val="center"/>
          </w:tcPr>
          <w:p>
            <w:pPr>
              <w:rPr>
                <w:rFonts w:hint="eastAsia" w:ascii="宋体" w:hAnsi="宋体" w:cs="宋体"/>
                <w:color w:val="auto"/>
                <w:highlight w:val="none"/>
              </w:rPr>
            </w:pPr>
            <w:r>
              <w:rPr>
                <w:rFonts w:hint="eastAsia" w:ascii="宋体" w:hAnsi="宋体" w:cs="宋体"/>
                <w:color w:val="auto"/>
                <w:highlight w:val="none"/>
              </w:rPr>
              <w:t>1.投标人不能以他人的名义投标、串通投标、或者以其他弄虚作假方式投标；</w:t>
            </w:r>
          </w:p>
          <w:p>
            <w:pPr>
              <w:rPr>
                <w:rFonts w:hint="eastAsia" w:ascii="宋体" w:hAnsi="宋体" w:cs="宋体"/>
                <w:b/>
                <w:color w:val="auto"/>
                <w:kern w:val="0"/>
                <w:szCs w:val="21"/>
                <w:highlight w:val="none"/>
              </w:rPr>
            </w:pPr>
            <w:r>
              <w:rPr>
                <w:rFonts w:hint="eastAsia" w:ascii="宋体" w:hAnsi="宋体" w:cs="宋体"/>
                <w:color w:val="auto"/>
                <w:highlight w:val="none"/>
              </w:rPr>
              <w:t>2.投标文件不能附有招标人不能接受的条件；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18" w:type="dxa"/>
            <w:vMerge w:val="restart"/>
            <w:noWrap w:val="0"/>
            <w:vAlign w:val="center"/>
          </w:tcPr>
          <w:p>
            <w:pPr>
              <w:autoSpaceDE w:val="0"/>
              <w:autoSpaceDN w:val="0"/>
              <w:adjustRightIn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2.2</w:t>
            </w:r>
          </w:p>
        </w:tc>
        <w:tc>
          <w:tcPr>
            <w:tcW w:w="818" w:type="dxa"/>
            <w:vMerge w:val="restart"/>
            <w:noWrap w:val="0"/>
            <w:vAlign w:val="center"/>
          </w:tcPr>
          <w:p>
            <w:pPr>
              <w:autoSpaceDE w:val="0"/>
              <w:autoSpaceDN w:val="0"/>
              <w:adjustRightInd w:val="0"/>
              <w:jc w:val="center"/>
              <w:rPr>
                <w:rFonts w:hint="eastAsia" w:ascii="宋体" w:hAnsi="宋体" w:cs="宋体"/>
                <w:color w:val="auto"/>
                <w:spacing w:val="36"/>
                <w:kern w:val="0"/>
                <w:szCs w:val="21"/>
                <w:highlight w:val="none"/>
              </w:rPr>
            </w:pPr>
            <w:r>
              <w:rPr>
                <w:rFonts w:hint="eastAsia" w:ascii="宋体" w:hAnsi="宋体" w:cs="宋体"/>
                <w:color w:val="auto"/>
                <w:spacing w:val="36"/>
                <w:kern w:val="0"/>
                <w:szCs w:val="21"/>
                <w:highlight w:val="none"/>
              </w:rPr>
              <w:t>详细评审标准</w:t>
            </w:r>
          </w:p>
        </w:tc>
        <w:tc>
          <w:tcPr>
            <w:tcW w:w="2612" w:type="dxa"/>
            <w:noWrap w:val="0"/>
            <w:vAlign w:val="center"/>
          </w:tcPr>
          <w:p>
            <w:pPr>
              <w:autoSpaceDE w:val="0"/>
              <w:autoSpaceDN w:val="0"/>
              <w:adjustRightInd w:val="0"/>
              <w:jc w:val="center"/>
              <w:rPr>
                <w:rFonts w:hint="eastAsia" w:ascii="宋体" w:hAnsi="宋体" w:cs="宋体"/>
                <w:color w:val="auto"/>
                <w:kern w:val="0"/>
                <w:szCs w:val="21"/>
                <w:highlight w:val="none"/>
              </w:rPr>
            </w:pPr>
            <w:r>
              <w:rPr>
                <w:rFonts w:hint="eastAsia" w:ascii="宋体" w:hAnsi="宋体" w:cs="宋体"/>
                <w:color w:val="auto"/>
                <w:highlight w:val="none"/>
              </w:rPr>
              <w:t>投标报价</w:t>
            </w:r>
          </w:p>
        </w:tc>
        <w:tc>
          <w:tcPr>
            <w:tcW w:w="5040" w:type="dxa"/>
            <w:noWrap w:val="0"/>
            <w:vAlign w:val="center"/>
          </w:tcPr>
          <w:p>
            <w:pPr>
              <w:rPr>
                <w:rFonts w:hint="eastAsia" w:ascii="宋体" w:hAnsi="宋体" w:cs="宋体"/>
                <w:color w:val="auto"/>
                <w:highlight w:val="none"/>
              </w:rPr>
            </w:pPr>
            <w:r>
              <w:rPr>
                <w:rFonts w:hint="eastAsia" w:ascii="宋体" w:hAnsi="宋体" w:cs="宋体"/>
                <w:color w:val="auto"/>
                <w:highlight w:val="none"/>
              </w:rPr>
              <w:t>投标报价出现以下情形的，作废标处理：</w:t>
            </w:r>
          </w:p>
          <w:p>
            <w:pPr>
              <w:rPr>
                <w:rFonts w:hint="eastAsia" w:ascii="宋体" w:hAnsi="宋体" w:cs="宋体"/>
                <w:color w:val="auto"/>
                <w:highlight w:val="none"/>
              </w:rPr>
            </w:pPr>
            <w:r>
              <w:rPr>
                <w:rFonts w:hint="eastAsia" w:ascii="宋体" w:hAnsi="宋体" w:cs="宋体"/>
                <w:color w:val="auto"/>
                <w:highlight w:val="none"/>
              </w:rPr>
              <w:t>1. 投标报价高于招标控制价；</w:t>
            </w:r>
          </w:p>
          <w:p>
            <w:pPr>
              <w:rPr>
                <w:rFonts w:hint="eastAsia" w:ascii="宋体" w:hAnsi="宋体" w:cs="宋体"/>
                <w:color w:val="auto"/>
                <w:highlight w:val="none"/>
              </w:rPr>
            </w:pPr>
            <w:r>
              <w:rPr>
                <w:rFonts w:hint="eastAsia" w:ascii="宋体" w:hAnsi="宋体" w:cs="宋体"/>
                <w:color w:val="auto"/>
                <w:highlight w:val="none"/>
              </w:rPr>
              <w:t>2.绿色施工安全防护措施费</w:t>
            </w:r>
            <w:r>
              <w:rPr>
                <w:rFonts w:hint="eastAsia" w:ascii="宋体" w:hAnsi="宋体" w:cs="宋体"/>
                <w:color w:val="auto"/>
                <w:highlight w:val="none"/>
                <w:lang w:eastAsia="zh-CN"/>
              </w:rPr>
              <w:t>用</w:t>
            </w:r>
            <w:r>
              <w:rPr>
                <w:rFonts w:hint="eastAsia" w:ascii="宋体" w:hAnsi="宋体" w:cs="宋体"/>
                <w:color w:val="auto"/>
                <w:highlight w:val="none"/>
              </w:rPr>
              <w:t>：</w:t>
            </w:r>
            <w:r>
              <w:rPr>
                <w:rFonts w:hint="eastAsia" w:ascii="宋体" w:hAnsi="宋体" w:cs="宋体"/>
                <w:color w:val="auto"/>
                <w:highlight w:val="none"/>
                <w:lang w:eastAsia="zh-CN"/>
              </w:rPr>
              <w:t>不等于</w:t>
            </w:r>
            <w:r>
              <w:rPr>
                <w:rFonts w:hint="eastAsia" w:ascii="宋体" w:hAnsi="宋体" w:cs="宋体"/>
                <w:color w:val="auto"/>
                <w:highlight w:val="none"/>
              </w:rPr>
              <w:t>招标人公布的招标控制价中的“</w:t>
            </w:r>
            <w:r>
              <w:rPr>
                <w:rFonts w:hint="eastAsia" w:ascii="宋体" w:hAnsi="宋体" w:cs="宋体"/>
                <w:color w:val="auto"/>
                <w:highlight w:val="none"/>
                <w:lang w:eastAsia="zh-CN"/>
              </w:rPr>
              <w:t>绿色施工安全防护措施费用</w:t>
            </w:r>
            <w:r>
              <w:rPr>
                <w:rFonts w:hint="eastAsia" w:ascii="宋体" w:hAnsi="宋体" w:cs="宋体"/>
                <w:color w:val="auto"/>
                <w:highlight w:val="none"/>
              </w:rPr>
              <w:t>”的（根据</w:t>
            </w:r>
            <w:r>
              <w:rPr>
                <w:rFonts w:hint="eastAsia" w:ascii="宋体" w:hAnsi="宋体" w:cs="宋体"/>
                <w:color w:val="auto"/>
                <w:highlight w:val="none"/>
                <w:lang w:val="en-US" w:eastAsia="zh-CN"/>
              </w:rPr>
              <w:t>20</w:t>
            </w:r>
            <w:r>
              <w:rPr>
                <w:rFonts w:hint="eastAsia" w:ascii="宋体" w:hAnsi="宋体" w:cs="宋体"/>
                <w:color w:val="auto"/>
                <w:highlight w:val="none"/>
              </w:rPr>
              <w:t>13《计价规范》，投标单位在报价时，招标人提供的措施项目清单中的费率和工程量仅供参考，投标单位可根据工程实际情况自行调整修改）；</w:t>
            </w:r>
          </w:p>
          <w:p>
            <w:pPr>
              <w:rPr>
                <w:rFonts w:hint="eastAsia" w:ascii="宋体" w:hAnsi="宋体" w:cs="宋体"/>
                <w:color w:val="auto"/>
                <w:highlight w:val="none"/>
              </w:rPr>
            </w:pPr>
            <w:r>
              <w:rPr>
                <w:rFonts w:hint="eastAsia" w:ascii="宋体" w:hAnsi="宋体" w:cs="宋体"/>
                <w:color w:val="auto"/>
                <w:highlight w:val="none"/>
              </w:rPr>
              <w:t>3.投标函、投标总价及单位工程费汇总三者不一致；</w:t>
            </w:r>
          </w:p>
          <w:p>
            <w:pPr>
              <w:rPr>
                <w:rFonts w:hint="eastAsia" w:ascii="宋体" w:hAnsi="宋体" w:eastAsia="宋体" w:cs="宋体"/>
                <w:color w:val="auto"/>
                <w:highlight w:val="none"/>
                <w:lang w:val="en-US" w:eastAsia="zh-CN"/>
              </w:rPr>
            </w:pPr>
            <w:r>
              <w:rPr>
                <w:rFonts w:hint="eastAsia" w:ascii="宋体" w:hAnsi="宋体" w:cs="宋体"/>
                <w:color w:val="auto"/>
                <w:kern w:val="0"/>
                <w:highlight w:val="none"/>
                <w:lang w:val="en-US" w:eastAsia="zh-CN"/>
              </w:rPr>
              <w:t>4.投标文件未提交“工程量清单综合单价分析表”；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0" w:hRule="atLeast"/>
          <w:jc w:val="center"/>
        </w:trPr>
        <w:tc>
          <w:tcPr>
            <w:tcW w:w="818" w:type="dxa"/>
            <w:vMerge w:val="continue"/>
            <w:noWrap w:val="0"/>
            <w:vAlign w:val="center"/>
          </w:tcPr>
          <w:p>
            <w:pPr>
              <w:autoSpaceDE w:val="0"/>
              <w:autoSpaceDN w:val="0"/>
              <w:adjustRightInd w:val="0"/>
              <w:jc w:val="center"/>
              <w:rPr>
                <w:rFonts w:hint="eastAsia" w:ascii="宋体" w:hAnsi="宋体" w:cs="宋体"/>
                <w:color w:val="auto"/>
                <w:kern w:val="0"/>
                <w:szCs w:val="21"/>
                <w:highlight w:val="none"/>
              </w:rPr>
            </w:pPr>
          </w:p>
        </w:tc>
        <w:tc>
          <w:tcPr>
            <w:tcW w:w="818" w:type="dxa"/>
            <w:vMerge w:val="continue"/>
            <w:noWrap w:val="0"/>
            <w:vAlign w:val="center"/>
          </w:tcPr>
          <w:p>
            <w:pPr>
              <w:autoSpaceDE w:val="0"/>
              <w:autoSpaceDN w:val="0"/>
              <w:adjustRightInd w:val="0"/>
              <w:jc w:val="center"/>
              <w:rPr>
                <w:rFonts w:hint="eastAsia" w:ascii="宋体" w:hAnsi="宋体" w:cs="宋体"/>
                <w:color w:val="auto"/>
                <w:spacing w:val="36"/>
                <w:kern w:val="0"/>
                <w:szCs w:val="21"/>
                <w:highlight w:val="none"/>
              </w:rPr>
            </w:pPr>
          </w:p>
        </w:tc>
        <w:tc>
          <w:tcPr>
            <w:tcW w:w="2612" w:type="dxa"/>
            <w:noWrap w:val="0"/>
            <w:vAlign w:val="center"/>
          </w:tcPr>
          <w:p>
            <w:pPr>
              <w:autoSpaceDE w:val="0"/>
              <w:autoSpaceDN w:val="0"/>
              <w:adjustRightInd w:val="0"/>
              <w:jc w:val="center"/>
              <w:rPr>
                <w:rFonts w:hint="eastAsia" w:ascii="宋体" w:hAnsi="宋体" w:cs="宋体"/>
                <w:color w:val="auto"/>
                <w:kern w:val="0"/>
                <w:highlight w:val="none"/>
              </w:rPr>
            </w:pPr>
            <w:r>
              <w:rPr>
                <w:rFonts w:hint="eastAsia" w:ascii="宋体" w:hAnsi="宋体" w:cs="宋体"/>
                <w:color w:val="auto"/>
                <w:kern w:val="0"/>
                <w:highlight w:val="none"/>
              </w:rPr>
              <w:t>定标标准值</w:t>
            </w:r>
          </w:p>
        </w:tc>
        <w:tc>
          <w:tcPr>
            <w:tcW w:w="5040" w:type="dxa"/>
            <w:noWrap w:val="0"/>
            <w:vAlign w:val="center"/>
          </w:tcPr>
          <w:p>
            <w:pPr>
              <w:rPr>
                <w:rFonts w:hint="eastAsia" w:ascii="宋体" w:hAnsi="宋体" w:cs="宋体"/>
                <w:color w:val="auto"/>
                <w:highlight w:val="none"/>
              </w:rPr>
            </w:pPr>
            <w:r>
              <w:rPr>
                <w:rFonts w:hint="eastAsia" w:ascii="宋体" w:hAnsi="宋体" w:cs="宋体"/>
                <w:color w:val="auto"/>
                <w:highlight w:val="none"/>
              </w:rPr>
              <w:t>定标标准值在开标时，唱标后现场确定，方法如下：</w:t>
            </w:r>
          </w:p>
          <w:p>
            <w:pPr>
              <w:numPr>
                <w:ilvl w:val="0"/>
                <w:numId w:val="1"/>
              </w:numPr>
              <w:rPr>
                <w:rFonts w:hint="eastAsia" w:ascii="宋体" w:hAnsi="宋体" w:cs="宋体"/>
                <w:color w:val="auto"/>
                <w:highlight w:val="none"/>
              </w:rPr>
            </w:pPr>
            <w:r>
              <w:rPr>
                <w:rFonts w:hint="eastAsia" w:ascii="宋体" w:hAnsi="宋体" w:cs="宋体"/>
                <w:color w:val="auto"/>
                <w:highlight w:val="none"/>
              </w:rPr>
              <w:t>取在入围价范围内所有经现场审核通过的投标报价去高去低后，计算得出的平均值为定标标准值。</w:t>
            </w:r>
          </w:p>
          <w:p>
            <w:pPr>
              <w:numPr>
                <w:ilvl w:val="0"/>
                <w:numId w:val="1"/>
              </w:numPr>
              <w:rPr>
                <w:rFonts w:hint="eastAsia" w:ascii="宋体" w:hAnsi="宋体" w:cs="宋体"/>
                <w:color w:val="auto"/>
                <w:highlight w:val="none"/>
              </w:rPr>
            </w:pPr>
            <w:r>
              <w:rPr>
                <w:rFonts w:hint="eastAsia" w:ascii="宋体" w:hAnsi="宋体" w:cs="宋体"/>
                <w:color w:val="auto"/>
                <w:highlight w:val="none"/>
              </w:rPr>
              <w:t>若在入围价范围内所有经现场审核通过的投标报价少于或等于5 家时，取在范围内的所有报价平均作为定标标准值。</w:t>
            </w:r>
          </w:p>
          <w:p>
            <w:pPr>
              <w:numPr>
                <w:ilvl w:val="0"/>
                <w:numId w:val="1"/>
              </w:numPr>
              <w:rPr>
                <w:rFonts w:hint="eastAsia" w:ascii="宋体" w:hAnsi="宋体" w:cs="宋体"/>
                <w:color w:val="auto"/>
                <w:highlight w:val="none"/>
              </w:rPr>
            </w:pPr>
            <w:r>
              <w:rPr>
                <w:rFonts w:hint="eastAsia" w:ascii="宋体" w:hAnsi="宋体" w:cs="宋体"/>
                <w:color w:val="auto"/>
                <w:highlight w:val="none"/>
              </w:rPr>
              <w:t>招标控制价是否纳入定标标准值计算：</w:t>
            </w:r>
          </w:p>
          <w:p>
            <w:pPr>
              <w:rPr>
                <w:rFonts w:hint="eastAsia" w:ascii="宋体" w:hAnsi="宋体" w:cs="宋体"/>
                <w:color w:val="auto"/>
                <w:highlight w:val="none"/>
              </w:rPr>
            </w:pPr>
            <w:r>
              <w:rPr>
                <w:rFonts w:hint="eastAsia" w:ascii="宋体" w:hAnsi="宋体" w:cs="宋体"/>
                <w:color w:val="auto"/>
                <w:highlight w:val="none"/>
              </w:rPr>
              <w:t>□是。  √ 否 。</w:t>
            </w:r>
          </w:p>
          <w:p>
            <w:pPr>
              <w:rPr>
                <w:rFonts w:hint="eastAsia" w:ascii="宋体" w:hAnsi="宋体" w:cs="宋体"/>
                <w:color w:val="auto"/>
                <w:highlight w:val="none"/>
              </w:rPr>
            </w:pPr>
            <w:r>
              <w:rPr>
                <w:rFonts w:hint="eastAsia" w:ascii="宋体" w:hAnsi="宋体" w:cs="宋体"/>
                <w:color w:val="auto"/>
                <w:highlight w:val="none"/>
              </w:rPr>
              <w:t>4.数值保留小数点后两位（小数点后第三位四舍五入）。</w:t>
            </w:r>
          </w:p>
        </w:tc>
      </w:tr>
    </w:tbl>
    <w:p>
      <w:pPr>
        <w:pStyle w:val="13"/>
        <w:spacing w:line="400" w:lineRule="exact"/>
        <w:rPr>
          <w:rFonts w:hint="eastAsia"/>
          <w:color w:val="auto"/>
          <w:highlight w:val="none"/>
        </w:rPr>
      </w:pPr>
    </w:p>
    <w:p>
      <w:pPr>
        <w:rPr>
          <w:rFonts w:hint="eastAsia"/>
          <w:color w:val="auto"/>
          <w:szCs w:val="20"/>
          <w:highlight w:val="none"/>
        </w:rPr>
      </w:pPr>
    </w:p>
    <w:p>
      <w:pPr>
        <w:rPr>
          <w:rFonts w:hint="eastAsia"/>
          <w:color w:val="auto"/>
          <w:szCs w:val="20"/>
          <w:highlight w:val="none"/>
        </w:rPr>
      </w:pPr>
    </w:p>
    <w:p>
      <w:pPr>
        <w:rPr>
          <w:rFonts w:hint="eastAsia"/>
          <w:color w:val="auto"/>
          <w:szCs w:val="20"/>
          <w:highlight w:val="none"/>
        </w:rPr>
      </w:pPr>
    </w:p>
    <w:p>
      <w:pPr>
        <w:rPr>
          <w:rFonts w:hint="eastAsia"/>
          <w:color w:val="auto"/>
          <w:szCs w:val="20"/>
          <w:highlight w:val="none"/>
        </w:rPr>
      </w:pPr>
    </w:p>
    <w:p>
      <w:pPr>
        <w:rPr>
          <w:rFonts w:hint="eastAsia"/>
          <w:color w:val="auto"/>
          <w:szCs w:val="20"/>
          <w:highlight w:val="none"/>
        </w:rPr>
      </w:pPr>
    </w:p>
    <w:p>
      <w:pPr>
        <w:rPr>
          <w:rFonts w:hint="eastAsia"/>
          <w:color w:val="auto"/>
          <w:szCs w:val="20"/>
          <w:highlight w:val="none"/>
        </w:rPr>
      </w:pPr>
    </w:p>
    <w:p>
      <w:pPr>
        <w:rPr>
          <w:rFonts w:hint="eastAsia"/>
          <w:color w:val="auto"/>
          <w:szCs w:val="20"/>
          <w:highlight w:val="none"/>
        </w:rPr>
      </w:pPr>
    </w:p>
    <w:p>
      <w:pPr>
        <w:rPr>
          <w:rFonts w:hint="eastAsia"/>
          <w:color w:val="auto"/>
          <w:szCs w:val="20"/>
          <w:highlight w:val="none"/>
        </w:rPr>
      </w:pPr>
    </w:p>
    <w:p>
      <w:pPr>
        <w:rPr>
          <w:rFonts w:hint="eastAsia"/>
          <w:color w:val="auto"/>
          <w:szCs w:val="20"/>
          <w:highlight w:val="none"/>
        </w:rPr>
      </w:pPr>
    </w:p>
    <w:p>
      <w:pPr>
        <w:rPr>
          <w:rFonts w:hint="eastAsia"/>
          <w:color w:val="auto"/>
          <w:szCs w:val="20"/>
          <w:highlight w:val="none"/>
        </w:rPr>
      </w:pPr>
    </w:p>
    <w:p>
      <w:pPr>
        <w:rPr>
          <w:rFonts w:hint="eastAsia"/>
          <w:color w:val="auto"/>
          <w:szCs w:val="20"/>
          <w:highlight w:val="none"/>
        </w:rPr>
      </w:pPr>
    </w:p>
    <w:p>
      <w:pPr>
        <w:rPr>
          <w:rFonts w:hint="eastAsia"/>
          <w:color w:val="auto"/>
          <w:szCs w:val="20"/>
          <w:highlight w:val="none"/>
        </w:rPr>
      </w:pPr>
    </w:p>
    <w:p>
      <w:pPr>
        <w:rPr>
          <w:rFonts w:hint="eastAsia"/>
          <w:color w:val="auto"/>
          <w:szCs w:val="20"/>
          <w:highlight w:val="none"/>
        </w:rPr>
      </w:pPr>
    </w:p>
    <w:p>
      <w:pPr>
        <w:rPr>
          <w:rFonts w:hint="eastAsia"/>
          <w:color w:val="auto"/>
          <w:szCs w:val="20"/>
          <w:highlight w:val="none"/>
        </w:rPr>
      </w:pPr>
    </w:p>
    <w:p>
      <w:pPr>
        <w:rPr>
          <w:rFonts w:hint="eastAsia"/>
          <w:color w:val="auto"/>
          <w:szCs w:val="20"/>
          <w:highlight w:val="none"/>
        </w:rPr>
      </w:pPr>
    </w:p>
    <w:p>
      <w:pPr>
        <w:pStyle w:val="13"/>
        <w:snapToGrid w:val="0"/>
        <w:rPr>
          <w:rFonts w:hint="eastAsia"/>
          <w:b w:val="0"/>
          <w:color w:val="auto"/>
          <w:highlight w:val="none"/>
        </w:rPr>
      </w:pPr>
      <w:bookmarkStart w:id="72" w:name="_Toc424829191"/>
      <w:bookmarkStart w:id="73" w:name="_Toc390420251"/>
      <w:r>
        <w:rPr>
          <w:rFonts w:hint="eastAsia"/>
          <w:b w:val="0"/>
          <w:color w:val="auto"/>
          <w:highlight w:val="none"/>
        </w:rPr>
        <w:t>1. 评标方法</w:t>
      </w:r>
      <w:bookmarkEnd w:id="72"/>
      <w:bookmarkEnd w:id="73"/>
    </w:p>
    <w:p>
      <w:pPr>
        <w:pStyle w:val="12"/>
        <w:snapToGrid w:val="0"/>
        <w:rPr>
          <w:rFonts w:hint="eastAsia"/>
          <w:color w:val="auto"/>
          <w:highlight w:val="none"/>
        </w:rPr>
      </w:pPr>
      <w:r>
        <w:rPr>
          <w:rFonts w:hint="eastAsia"/>
          <w:color w:val="auto"/>
          <w:highlight w:val="none"/>
        </w:rPr>
        <w:t xml:space="preserve"> 本次评标采用简单平均值法。</w:t>
      </w:r>
    </w:p>
    <w:p>
      <w:pPr>
        <w:pStyle w:val="12"/>
        <w:snapToGrid w:val="0"/>
        <w:rPr>
          <w:rFonts w:hint="eastAsia"/>
          <w:color w:val="auto"/>
          <w:highlight w:val="none"/>
        </w:rPr>
      </w:pPr>
      <w:r>
        <w:rPr>
          <w:rFonts w:hint="eastAsia"/>
          <w:color w:val="auto"/>
          <w:highlight w:val="none"/>
        </w:rPr>
        <w:t xml:space="preserve"> 定标标准值：在开标时按本章第2.2款的规定计算确定。定标标准值确定后，不再因其他任何因素修改或调整（唱标错误和计算错误除外）</w:t>
      </w:r>
    </w:p>
    <w:p>
      <w:pPr>
        <w:pStyle w:val="12"/>
        <w:snapToGrid w:val="0"/>
        <w:rPr>
          <w:rFonts w:hint="eastAsia"/>
          <w:color w:val="auto"/>
          <w:highlight w:val="none"/>
        </w:rPr>
      </w:pPr>
      <w:r>
        <w:rPr>
          <w:rFonts w:hint="eastAsia"/>
          <w:color w:val="auto"/>
          <w:highlight w:val="none"/>
        </w:rPr>
        <w:t xml:space="preserve"> 经招标人评审，取报价低于且最接近定标标准的有效投标人为第一中标候选人。按报价较接近定标标准优先的原则，从报价低于定标标准的有效投标人中依次确定第二、第三中标候选人，若低于定标标准的有效中标候选人不足三家时，不足部分从报价高于且最接近定标标准的有效投标人中依次确定。</w:t>
      </w:r>
    </w:p>
    <w:p>
      <w:pPr>
        <w:pStyle w:val="12"/>
        <w:snapToGrid w:val="0"/>
        <w:rPr>
          <w:rFonts w:hint="eastAsia"/>
          <w:color w:val="auto"/>
          <w:highlight w:val="none"/>
        </w:rPr>
      </w:pPr>
      <w:r>
        <w:rPr>
          <w:rFonts w:hint="eastAsia"/>
          <w:color w:val="auto"/>
          <w:highlight w:val="none"/>
        </w:rPr>
        <w:t>投标报价相等时，招标人将采用抽签的办法确定中标候选人。</w:t>
      </w:r>
    </w:p>
    <w:p>
      <w:pPr>
        <w:pStyle w:val="13"/>
        <w:snapToGrid w:val="0"/>
        <w:rPr>
          <w:rFonts w:hint="eastAsia"/>
          <w:b w:val="0"/>
          <w:color w:val="auto"/>
          <w:highlight w:val="none"/>
        </w:rPr>
      </w:pPr>
      <w:bookmarkStart w:id="74" w:name="_Toc390420252"/>
      <w:bookmarkStart w:id="75" w:name="_Toc424829192"/>
      <w:r>
        <w:rPr>
          <w:rFonts w:hint="eastAsia"/>
          <w:b w:val="0"/>
          <w:color w:val="auto"/>
          <w:highlight w:val="none"/>
        </w:rPr>
        <w:t>2. 评审标准</w:t>
      </w:r>
      <w:bookmarkEnd w:id="74"/>
      <w:bookmarkEnd w:id="75"/>
    </w:p>
    <w:p>
      <w:pPr>
        <w:pStyle w:val="13"/>
        <w:snapToGrid w:val="0"/>
        <w:rPr>
          <w:rFonts w:hint="eastAsia"/>
          <w:b w:val="0"/>
          <w:color w:val="auto"/>
          <w:highlight w:val="none"/>
        </w:rPr>
      </w:pPr>
      <w:bookmarkStart w:id="76" w:name="_Toc390420253"/>
      <w:bookmarkStart w:id="77" w:name="_Toc424829193"/>
      <w:r>
        <w:rPr>
          <w:rFonts w:hint="eastAsia"/>
          <w:b w:val="0"/>
          <w:color w:val="auto"/>
          <w:highlight w:val="none"/>
        </w:rPr>
        <w:t>2.1 初步评审标准</w:t>
      </w:r>
      <w:bookmarkEnd w:id="76"/>
      <w:bookmarkEnd w:id="77"/>
    </w:p>
    <w:p>
      <w:pPr>
        <w:pStyle w:val="12"/>
        <w:snapToGrid w:val="0"/>
        <w:rPr>
          <w:rFonts w:hint="eastAsia"/>
          <w:color w:val="auto"/>
          <w:highlight w:val="none"/>
        </w:rPr>
      </w:pPr>
      <w:r>
        <w:rPr>
          <w:rFonts w:hint="eastAsia" w:cs="TimesNewRomanPSMT"/>
          <w:color w:val="auto"/>
          <w:highlight w:val="none"/>
        </w:rPr>
        <w:t xml:space="preserve">2.1.1 </w:t>
      </w:r>
      <w:r>
        <w:rPr>
          <w:rFonts w:hint="eastAsia"/>
          <w:color w:val="auto"/>
          <w:highlight w:val="none"/>
        </w:rPr>
        <w:t>形式评审标准：见评标办法前附表。</w:t>
      </w:r>
    </w:p>
    <w:p>
      <w:pPr>
        <w:pStyle w:val="12"/>
        <w:snapToGrid w:val="0"/>
        <w:rPr>
          <w:rFonts w:hint="eastAsia"/>
          <w:color w:val="auto"/>
          <w:highlight w:val="none"/>
        </w:rPr>
      </w:pPr>
      <w:r>
        <w:rPr>
          <w:rFonts w:hint="eastAsia" w:cs="TimesNewRomanPSMT"/>
          <w:color w:val="auto"/>
          <w:highlight w:val="none"/>
        </w:rPr>
        <w:t xml:space="preserve">2.1.2 </w:t>
      </w:r>
      <w:r>
        <w:rPr>
          <w:rFonts w:hint="eastAsia"/>
          <w:color w:val="auto"/>
          <w:highlight w:val="none"/>
        </w:rPr>
        <w:t>资格评审标准：见评标办法前附表（已进行资格预审的，除非特别说明，否则不予重复评审）。</w:t>
      </w:r>
    </w:p>
    <w:p>
      <w:pPr>
        <w:pStyle w:val="12"/>
        <w:snapToGrid w:val="0"/>
        <w:rPr>
          <w:rFonts w:hint="eastAsia"/>
          <w:color w:val="auto"/>
          <w:highlight w:val="none"/>
        </w:rPr>
      </w:pPr>
      <w:r>
        <w:rPr>
          <w:rFonts w:hint="eastAsia" w:cs="TimesNewRomanPSMT"/>
          <w:color w:val="auto"/>
          <w:highlight w:val="none"/>
        </w:rPr>
        <w:t xml:space="preserve">2.1.3 </w:t>
      </w:r>
      <w:r>
        <w:rPr>
          <w:rFonts w:hint="eastAsia"/>
          <w:color w:val="auto"/>
          <w:highlight w:val="none"/>
        </w:rPr>
        <w:t>响应性评审标准：见评标办法前附表。</w:t>
      </w:r>
    </w:p>
    <w:p>
      <w:pPr>
        <w:pStyle w:val="13"/>
        <w:snapToGrid w:val="0"/>
        <w:rPr>
          <w:rFonts w:hint="eastAsia"/>
          <w:b w:val="0"/>
          <w:color w:val="auto"/>
          <w:highlight w:val="none"/>
        </w:rPr>
      </w:pPr>
      <w:bookmarkStart w:id="78" w:name="_Toc390420254"/>
      <w:bookmarkStart w:id="79" w:name="_Toc424829194"/>
      <w:r>
        <w:rPr>
          <w:rFonts w:hint="eastAsia"/>
          <w:b w:val="0"/>
          <w:color w:val="auto"/>
          <w:highlight w:val="none"/>
        </w:rPr>
        <w:t>2.2 详细评审标准</w:t>
      </w:r>
      <w:bookmarkEnd w:id="78"/>
      <w:bookmarkEnd w:id="79"/>
    </w:p>
    <w:p>
      <w:pPr>
        <w:pStyle w:val="12"/>
        <w:snapToGrid w:val="0"/>
        <w:rPr>
          <w:rFonts w:hint="eastAsia"/>
          <w:color w:val="auto"/>
          <w:highlight w:val="none"/>
        </w:rPr>
      </w:pPr>
      <w:r>
        <w:rPr>
          <w:rFonts w:hint="eastAsia"/>
          <w:color w:val="auto"/>
          <w:highlight w:val="none"/>
        </w:rPr>
        <w:t>详细评审标准：见评标办法前附表。</w:t>
      </w:r>
    </w:p>
    <w:p>
      <w:pPr>
        <w:pStyle w:val="13"/>
        <w:snapToGrid w:val="0"/>
        <w:rPr>
          <w:rFonts w:hint="eastAsia"/>
          <w:b w:val="0"/>
          <w:color w:val="auto"/>
          <w:highlight w:val="none"/>
        </w:rPr>
      </w:pPr>
      <w:bookmarkStart w:id="80" w:name="_Toc390420255"/>
      <w:bookmarkStart w:id="81" w:name="_Toc424829195"/>
      <w:r>
        <w:rPr>
          <w:rFonts w:hint="eastAsia"/>
          <w:b w:val="0"/>
          <w:color w:val="auto"/>
          <w:highlight w:val="none"/>
        </w:rPr>
        <w:t>3. 评标程序</w:t>
      </w:r>
      <w:bookmarkEnd w:id="80"/>
      <w:bookmarkEnd w:id="81"/>
    </w:p>
    <w:p>
      <w:pPr>
        <w:pStyle w:val="13"/>
        <w:snapToGrid w:val="0"/>
        <w:rPr>
          <w:rFonts w:hint="eastAsia"/>
          <w:b w:val="0"/>
          <w:color w:val="auto"/>
          <w:highlight w:val="none"/>
        </w:rPr>
      </w:pPr>
      <w:bookmarkStart w:id="82" w:name="_Toc390420256"/>
      <w:bookmarkStart w:id="83" w:name="_Toc424829196"/>
      <w:r>
        <w:rPr>
          <w:rFonts w:hint="eastAsia"/>
          <w:b w:val="0"/>
          <w:color w:val="auto"/>
          <w:highlight w:val="none"/>
        </w:rPr>
        <w:t>3.1 初步评审</w:t>
      </w:r>
      <w:bookmarkEnd w:id="82"/>
      <w:bookmarkEnd w:id="83"/>
    </w:p>
    <w:p>
      <w:pPr>
        <w:pStyle w:val="12"/>
        <w:snapToGrid w:val="0"/>
        <w:rPr>
          <w:rFonts w:hint="eastAsia"/>
          <w:color w:val="auto"/>
          <w:highlight w:val="none"/>
        </w:rPr>
      </w:pPr>
      <w:r>
        <w:rPr>
          <w:rFonts w:hint="eastAsia"/>
          <w:color w:val="auto"/>
          <w:highlight w:val="none"/>
        </w:rPr>
        <w:t>3.1.1 招标人依据本章第2.1.1项、2.1.2项（若需要）、第2.1.3项规定的评审标准对投标文件进行初步评审。有一项不符合评审标准的，作废标处理。</w:t>
      </w:r>
    </w:p>
    <w:p>
      <w:pPr>
        <w:pStyle w:val="12"/>
        <w:snapToGrid w:val="0"/>
        <w:rPr>
          <w:rFonts w:hint="eastAsia"/>
          <w:color w:val="auto"/>
          <w:highlight w:val="none"/>
        </w:rPr>
      </w:pPr>
      <w:r>
        <w:rPr>
          <w:rFonts w:hint="eastAsia"/>
          <w:color w:val="auto"/>
          <w:highlight w:val="none"/>
        </w:rPr>
        <w:t>3.1.2 投标人有以下情形之一的，其投标作废标处理：</w:t>
      </w:r>
    </w:p>
    <w:p>
      <w:pPr>
        <w:pStyle w:val="12"/>
        <w:snapToGrid w:val="0"/>
        <w:rPr>
          <w:rFonts w:hint="eastAsia"/>
          <w:color w:val="auto"/>
          <w:highlight w:val="none"/>
        </w:rPr>
      </w:pPr>
      <w:r>
        <w:rPr>
          <w:rFonts w:hint="eastAsia"/>
          <w:color w:val="auto"/>
          <w:highlight w:val="none"/>
        </w:rPr>
        <w:t>（1）第二章“投标人须知”第1.4.3项规定的任何一种情形的；</w:t>
      </w:r>
    </w:p>
    <w:p>
      <w:pPr>
        <w:pStyle w:val="12"/>
        <w:snapToGrid w:val="0"/>
        <w:rPr>
          <w:rFonts w:hint="eastAsia"/>
          <w:color w:val="auto"/>
          <w:highlight w:val="none"/>
        </w:rPr>
      </w:pPr>
      <w:r>
        <w:rPr>
          <w:rFonts w:hint="eastAsia"/>
          <w:color w:val="auto"/>
          <w:highlight w:val="none"/>
        </w:rPr>
        <w:t>（2）串通投标或弄虚作假或有其他违法行为的；</w:t>
      </w:r>
    </w:p>
    <w:p>
      <w:pPr>
        <w:pStyle w:val="12"/>
        <w:snapToGrid w:val="0"/>
        <w:rPr>
          <w:rFonts w:hint="eastAsia"/>
          <w:color w:val="auto"/>
          <w:highlight w:val="none"/>
        </w:rPr>
      </w:pPr>
      <w:r>
        <w:rPr>
          <w:rFonts w:hint="eastAsia"/>
          <w:color w:val="auto"/>
          <w:highlight w:val="none"/>
        </w:rPr>
        <w:t>（3）不按招标人要求澄清、说明或补正的。</w:t>
      </w:r>
    </w:p>
    <w:p>
      <w:pPr>
        <w:pStyle w:val="12"/>
        <w:snapToGrid w:val="0"/>
        <w:rPr>
          <w:rFonts w:hint="eastAsia"/>
          <w:color w:val="auto"/>
          <w:highlight w:val="none"/>
        </w:rPr>
      </w:pPr>
      <w:r>
        <w:rPr>
          <w:rFonts w:hint="eastAsia"/>
          <w:color w:val="auto"/>
          <w:highlight w:val="none"/>
        </w:rPr>
        <w:t>3.1.3 投标报价有算术错误的，招标人按以下原则对投标报价进行修正，修正的价格经投标人书面确认后具有约束力。投标人不接受修正价格的，其投标作废标处理。</w:t>
      </w:r>
    </w:p>
    <w:p>
      <w:pPr>
        <w:pStyle w:val="12"/>
        <w:snapToGrid w:val="0"/>
        <w:rPr>
          <w:rFonts w:hint="eastAsia"/>
          <w:color w:val="auto"/>
          <w:highlight w:val="none"/>
        </w:rPr>
      </w:pPr>
      <w:r>
        <w:rPr>
          <w:rFonts w:hint="eastAsia"/>
          <w:color w:val="auto"/>
          <w:highlight w:val="none"/>
        </w:rPr>
        <w:t>（1）投标文件中的大写金额与小写金额不一致的，以大写金额为准；</w:t>
      </w:r>
    </w:p>
    <w:p>
      <w:pPr>
        <w:pStyle w:val="12"/>
        <w:snapToGrid w:val="0"/>
        <w:rPr>
          <w:rFonts w:hint="eastAsia"/>
          <w:color w:val="auto"/>
          <w:highlight w:val="none"/>
        </w:rPr>
      </w:pPr>
      <w:r>
        <w:rPr>
          <w:rFonts w:hint="eastAsia"/>
          <w:color w:val="auto"/>
          <w:highlight w:val="none"/>
        </w:rPr>
        <w:t>（2）总价金额与依据单价计算出的结果不一致的，以单价金额为准修正总价，但单价金额小数点有明显错误的除外。</w:t>
      </w:r>
    </w:p>
    <w:p>
      <w:pPr>
        <w:pStyle w:val="13"/>
        <w:snapToGrid w:val="0"/>
        <w:rPr>
          <w:rFonts w:hint="eastAsia"/>
          <w:b w:val="0"/>
          <w:color w:val="auto"/>
          <w:highlight w:val="none"/>
        </w:rPr>
      </w:pPr>
      <w:bookmarkStart w:id="84" w:name="_Toc390420257"/>
      <w:bookmarkStart w:id="85" w:name="_Toc424829197"/>
      <w:r>
        <w:rPr>
          <w:rFonts w:hint="eastAsia"/>
          <w:b w:val="0"/>
          <w:color w:val="auto"/>
          <w:highlight w:val="none"/>
        </w:rPr>
        <w:t>3.2 详细评审</w:t>
      </w:r>
      <w:bookmarkEnd w:id="84"/>
      <w:bookmarkEnd w:id="85"/>
    </w:p>
    <w:p>
      <w:pPr>
        <w:pStyle w:val="12"/>
        <w:snapToGrid w:val="0"/>
        <w:rPr>
          <w:rFonts w:hint="eastAsia"/>
          <w:color w:val="auto"/>
          <w:highlight w:val="none"/>
        </w:rPr>
      </w:pPr>
      <w:r>
        <w:rPr>
          <w:rFonts w:hint="eastAsia"/>
          <w:color w:val="auto"/>
          <w:highlight w:val="none"/>
        </w:rPr>
        <w:t>3.2.1 招标人按本章第2.2 款规定的量化因素和标准进行详细评审，并确定定标标准值。</w:t>
      </w:r>
    </w:p>
    <w:p>
      <w:pPr>
        <w:pStyle w:val="12"/>
        <w:snapToGrid w:val="0"/>
        <w:rPr>
          <w:rFonts w:hint="eastAsia"/>
          <w:color w:val="auto"/>
          <w:highlight w:val="none"/>
        </w:rPr>
      </w:pPr>
      <w:r>
        <w:rPr>
          <w:rFonts w:hint="eastAsia"/>
          <w:color w:val="auto"/>
          <w:highlight w:val="none"/>
        </w:rPr>
        <w:t>3.2.2 招标人会发现投标人的报价明显低于其他投标报价，或者在设有标底时明显低于标底，使得其投标报价可能低于其成本的，应当要求该投标人作出书面说明并提供相应的证明材料。投标人不能合理说明或者不能提供相应证明材料的，由招标人认定该投标人以低于成本报价竞标，其投标作废标处理。</w:t>
      </w:r>
    </w:p>
    <w:p>
      <w:pPr>
        <w:pStyle w:val="13"/>
        <w:snapToGrid w:val="0"/>
        <w:rPr>
          <w:rFonts w:hint="eastAsia"/>
          <w:b w:val="0"/>
          <w:color w:val="auto"/>
          <w:highlight w:val="none"/>
        </w:rPr>
      </w:pPr>
      <w:bookmarkStart w:id="86" w:name="_Toc424829198"/>
      <w:bookmarkStart w:id="87" w:name="_Toc390420258"/>
      <w:r>
        <w:rPr>
          <w:rFonts w:hint="eastAsia"/>
          <w:b w:val="0"/>
          <w:color w:val="auto"/>
          <w:highlight w:val="none"/>
        </w:rPr>
        <w:t>3.3 投标文件的澄清和补正</w:t>
      </w:r>
      <w:bookmarkEnd w:id="86"/>
      <w:bookmarkEnd w:id="87"/>
    </w:p>
    <w:p>
      <w:pPr>
        <w:pStyle w:val="12"/>
        <w:snapToGrid w:val="0"/>
        <w:rPr>
          <w:rFonts w:hint="eastAsia"/>
          <w:color w:val="auto"/>
          <w:highlight w:val="none"/>
        </w:rPr>
      </w:pPr>
      <w:r>
        <w:rPr>
          <w:rFonts w:hint="eastAsia"/>
          <w:color w:val="auto"/>
          <w:highlight w:val="none"/>
        </w:rPr>
        <w:t>3.3.1 在评标过程中，招标人可以书面形式要求投标人对所提交的投标文件中不明确的内容进行书面澄清或说明，或者对细微偏差进行补正。招标人不接受投标人主动提出的澄清、说明或补正。</w:t>
      </w:r>
    </w:p>
    <w:p>
      <w:pPr>
        <w:pStyle w:val="12"/>
        <w:snapToGrid w:val="0"/>
        <w:rPr>
          <w:rFonts w:hint="eastAsia"/>
          <w:color w:val="auto"/>
          <w:highlight w:val="none"/>
        </w:rPr>
      </w:pPr>
      <w:r>
        <w:rPr>
          <w:rFonts w:hint="eastAsia"/>
          <w:color w:val="auto"/>
          <w:highlight w:val="none"/>
        </w:rPr>
        <w:t>3.3.2 澄清、说明和补正不得改变投标文件的实质性内容（算术性错误修正的除外）。投标人的书面澄清、说明和补正属于投标文件的组成部分。</w:t>
      </w:r>
    </w:p>
    <w:p>
      <w:pPr>
        <w:pStyle w:val="12"/>
        <w:snapToGrid w:val="0"/>
        <w:rPr>
          <w:rFonts w:hint="eastAsia"/>
          <w:color w:val="auto"/>
          <w:highlight w:val="none"/>
        </w:rPr>
      </w:pPr>
      <w:r>
        <w:rPr>
          <w:rFonts w:hint="eastAsia"/>
          <w:color w:val="auto"/>
          <w:highlight w:val="none"/>
        </w:rPr>
        <w:t>3.3.3 招标人对投标人提交的澄清、说明或补正有疑问的，可以要求投标人进一步澄清、说明或补正，直至满足招标人的要求。</w:t>
      </w:r>
    </w:p>
    <w:p>
      <w:pPr>
        <w:pStyle w:val="13"/>
        <w:snapToGrid w:val="0"/>
        <w:rPr>
          <w:rFonts w:hint="eastAsia"/>
          <w:b w:val="0"/>
          <w:color w:val="auto"/>
          <w:highlight w:val="none"/>
        </w:rPr>
      </w:pPr>
      <w:bookmarkStart w:id="88" w:name="_Toc424829199"/>
      <w:bookmarkStart w:id="89" w:name="_Toc390420259"/>
      <w:r>
        <w:rPr>
          <w:rFonts w:hint="eastAsia"/>
          <w:b w:val="0"/>
          <w:color w:val="auto"/>
          <w:highlight w:val="none"/>
        </w:rPr>
        <w:t>3.4 评标结果</w:t>
      </w:r>
      <w:bookmarkEnd w:id="88"/>
      <w:bookmarkEnd w:id="89"/>
    </w:p>
    <w:p>
      <w:pPr>
        <w:pStyle w:val="11"/>
        <w:snapToGrid w:val="0"/>
        <w:rPr>
          <w:rFonts w:hint="eastAsia"/>
          <w:color w:val="auto"/>
          <w:highlight w:val="none"/>
        </w:rPr>
      </w:pPr>
      <w:r>
        <w:rPr>
          <w:rFonts w:hint="eastAsia"/>
          <w:color w:val="auto"/>
          <w:highlight w:val="none"/>
        </w:rPr>
        <w:t>3.4.1 按照本章评标办法——简单平均值法推荐中标候选人。</w:t>
      </w:r>
    </w:p>
    <w:p>
      <w:pPr>
        <w:pStyle w:val="11"/>
        <w:snapToGrid w:val="0"/>
        <w:rPr>
          <w:rFonts w:hint="eastAsia"/>
          <w:color w:val="auto"/>
          <w:highlight w:val="none"/>
        </w:rPr>
      </w:pPr>
      <w:r>
        <w:rPr>
          <w:rFonts w:hint="eastAsia"/>
          <w:color w:val="auto"/>
          <w:highlight w:val="none"/>
        </w:rPr>
        <w:t>3.4.2 经评审，有效的投标人少于三个，招标人宣布本次招标失败。招标人将修正招标方案，重新组织招标。</w:t>
      </w: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spacing w:line="360" w:lineRule="auto"/>
        <w:ind w:firstLine="600" w:firstLineChars="200"/>
        <w:jc w:val="center"/>
        <w:rPr>
          <w:rFonts w:hint="eastAsia" w:ascii="宋体" w:hAnsi="宋体" w:cs="宋体"/>
          <w:color w:val="auto"/>
          <w:kern w:val="0"/>
          <w:position w:val="-3"/>
          <w:sz w:val="30"/>
          <w:szCs w:val="30"/>
          <w:highlight w:val="none"/>
        </w:rPr>
      </w:pPr>
      <w:r>
        <w:rPr>
          <w:rFonts w:hint="eastAsia" w:ascii="宋体" w:hAnsi="宋体" w:cs="宋体"/>
          <w:color w:val="auto"/>
          <w:kern w:val="0"/>
          <w:position w:val="-3"/>
          <w:sz w:val="30"/>
          <w:szCs w:val="30"/>
          <w:highlight w:val="none"/>
        </w:rPr>
        <w:br w:type="textWrapping"/>
      </w:r>
    </w:p>
    <w:p>
      <w:pPr>
        <w:tabs>
          <w:tab w:val="left" w:pos="8600"/>
        </w:tabs>
        <w:autoSpaceDE w:val="0"/>
        <w:autoSpaceDN w:val="0"/>
        <w:adjustRightInd w:val="0"/>
        <w:spacing w:line="360" w:lineRule="auto"/>
        <w:jc w:val="left"/>
        <w:rPr>
          <w:rFonts w:hint="eastAsia" w:cs="宋体"/>
          <w:position w:val="-2"/>
          <w:sz w:val="30"/>
          <w:szCs w:val="30"/>
        </w:rPr>
      </w:pPr>
    </w:p>
    <w:p>
      <w:pPr>
        <w:tabs>
          <w:tab w:val="left" w:pos="8600"/>
        </w:tabs>
        <w:autoSpaceDE w:val="0"/>
        <w:autoSpaceDN w:val="0"/>
        <w:adjustRightInd w:val="0"/>
        <w:spacing w:line="360" w:lineRule="auto"/>
        <w:jc w:val="left"/>
        <w:rPr>
          <w:rFonts w:cs="宋体"/>
          <w:sz w:val="30"/>
          <w:szCs w:val="30"/>
        </w:rPr>
      </w:pPr>
      <w:r>
        <w:rPr>
          <w:rFonts w:hint="eastAsia" w:cs="宋体"/>
          <w:position w:val="-2"/>
          <w:sz w:val="30"/>
          <w:szCs w:val="30"/>
        </w:rPr>
        <w:br w:type="textWrapping"/>
      </w:r>
      <w:r>
        <w:rPr>
          <w:rFonts w:hint="eastAsia" w:cs="宋体"/>
          <w:position w:val="-2"/>
          <w:sz w:val="30"/>
          <w:szCs w:val="30"/>
        </w:rPr>
        <w:t>合同编号：</w:t>
      </w:r>
      <w:r>
        <w:rPr>
          <w:rFonts w:hint="eastAsia" w:cs="宋体"/>
          <w:position w:val="-2"/>
          <w:sz w:val="30"/>
          <w:szCs w:val="30"/>
          <w:u w:val="single"/>
        </w:rPr>
        <w:t xml:space="preserve">            </w:t>
      </w:r>
      <w:r>
        <w:rPr>
          <w:rFonts w:hint="eastAsia" w:cs="宋体"/>
          <w:w w:val="120"/>
          <w:position w:val="-2"/>
          <w:sz w:val="30"/>
          <w:szCs w:val="30"/>
          <w:u w:val="single"/>
        </w:rPr>
        <w:t xml:space="preserve">           </w:t>
      </w:r>
    </w:p>
    <w:p>
      <w:pPr>
        <w:autoSpaceDE w:val="0"/>
        <w:autoSpaceDN w:val="0"/>
        <w:adjustRightInd w:val="0"/>
        <w:spacing w:line="360" w:lineRule="auto"/>
        <w:jc w:val="left"/>
        <w:rPr>
          <w:rFonts w:cs="宋体"/>
          <w:sz w:val="20"/>
        </w:rPr>
      </w:pPr>
    </w:p>
    <w:p>
      <w:pPr>
        <w:spacing w:line="360" w:lineRule="auto"/>
        <w:jc w:val="center"/>
        <w:rPr>
          <w:rFonts w:eastAsia="华文中宋"/>
          <w:b/>
          <w:sz w:val="52"/>
          <w:szCs w:val="52"/>
        </w:rPr>
      </w:pPr>
    </w:p>
    <w:p>
      <w:pPr>
        <w:spacing w:line="360" w:lineRule="auto"/>
        <w:rPr>
          <w:rFonts w:eastAsia="华文中宋"/>
          <w:b/>
          <w:sz w:val="52"/>
          <w:szCs w:val="52"/>
        </w:rPr>
      </w:pPr>
    </w:p>
    <w:p>
      <w:pPr>
        <w:spacing w:line="360" w:lineRule="auto"/>
        <w:jc w:val="center"/>
        <w:rPr>
          <w:rFonts w:hAnsi="宋体"/>
          <w:b/>
          <w:sz w:val="52"/>
          <w:szCs w:val="52"/>
        </w:rPr>
      </w:pPr>
      <w:r>
        <w:rPr>
          <w:rFonts w:hAnsi="宋体"/>
          <w:b/>
          <w:sz w:val="72"/>
          <w:szCs w:val="52"/>
        </w:rPr>
        <w:t>建设工程施工合同</w:t>
      </w:r>
      <w:r>
        <w:rPr>
          <w:rFonts w:hAnsi="宋体"/>
          <w:b/>
          <w:sz w:val="52"/>
          <w:szCs w:val="52"/>
        </w:rPr>
        <w:br w:type="textWrapping"/>
      </w:r>
    </w:p>
    <w:p>
      <w:pPr>
        <w:spacing w:line="360" w:lineRule="auto"/>
        <w:jc w:val="center"/>
        <w:rPr>
          <w:rFonts w:eastAsia="华文中宋"/>
          <w:b/>
          <w:sz w:val="52"/>
          <w:szCs w:val="52"/>
        </w:rPr>
      </w:pPr>
    </w:p>
    <w:p>
      <w:pPr>
        <w:spacing w:line="360" w:lineRule="auto"/>
        <w:jc w:val="center"/>
        <w:rPr>
          <w:rFonts w:eastAsia="黑体"/>
          <w:b/>
          <w:sz w:val="72"/>
          <w:szCs w:val="72"/>
        </w:rPr>
      </w:pPr>
    </w:p>
    <w:p>
      <w:pPr>
        <w:spacing w:line="360" w:lineRule="auto"/>
        <w:ind w:left="1600" w:hanging="1600" w:hangingChars="500"/>
        <w:rPr>
          <w:rFonts w:cs="宋体"/>
          <w:sz w:val="32"/>
          <w:szCs w:val="32"/>
          <w:u w:val="single"/>
        </w:rPr>
      </w:pPr>
      <w:r>
        <w:rPr>
          <w:rFonts w:hint="eastAsia" w:cs="宋体"/>
          <w:sz w:val="32"/>
          <w:szCs w:val="32"/>
        </w:rPr>
        <w:t>工程名称：</w:t>
      </w:r>
      <w:r>
        <w:rPr>
          <w:rFonts w:hint="eastAsia" w:cs="宋体"/>
          <w:sz w:val="32"/>
          <w:szCs w:val="32"/>
          <w:u w:val="single"/>
          <w:lang w:val="zh-CN"/>
        </w:rPr>
        <w:t xml:space="preserve">顺德区勒流街黄连社区居民委员会农业棚舍提升改造工程（二期） </w:t>
      </w:r>
    </w:p>
    <w:p>
      <w:pPr>
        <w:spacing w:line="360" w:lineRule="auto"/>
        <w:ind w:left="1600" w:hanging="1600" w:hangingChars="500"/>
        <w:rPr>
          <w:rFonts w:cs="宋体"/>
          <w:sz w:val="32"/>
          <w:szCs w:val="32"/>
          <w:u w:val="single"/>
        </w:rPr>
      </w:pPr>
    </w:p>
    <w:p>
      <w:pPr>
        <w:spacing w:line="360" w:lineRule="auto"/>
        <w:ind w:left="1600" w:hanging="1600" w:hangingChars="500"/>
        <w:rPr>
          <w:rFonts w:hint="eastAsia" w:eastAsia="宋体" w:cs="宋体"/>
          <w:sz w:val="32"/>
          <w:szCs w:val="32"/>
          <w:lang w:eastAsia="zh-CN"/>
        </w:rPr>
      </w:pPr>
      <w:r>
        <w:rPr>
          <w:rFonts w:hint="eastAsia" w:cs="宋体"/>
          <w:sz w:val="32"/>
          <w:szCs w:val="32"/>
        </w:rPr>
        <w:t>工程地点：</w:t>
      </w:r>
      <w:r>
        <w:rPr>
          <w:rFonts w:hint="eastAsia" w:cs="宋体"/>
          <w:sz w:val="32"/>
          <w:szCs w:val="32"/>
          <w:u w:val="single"/>
          <w:lang w:eastAsia="zh-CN"/>
        </w:rPr>
        <w:t>佛山市顺德区勒流街道</w:t>
      </w:r>
    </w:p>
    <w:p>
      <w:pPr>
        <w:autoSpaceDE w:val="0"/>
        <w:autoSpaceDN w:val="0"/>
        <w:adjustRightInd w:val="0"/>
        <w:spacing w:line="360" w:lineRule="auto"/>
        <w:jc w:val="left"/>
        <w:rPr>
          <w:rFonts w:cs="宋体"/>
          <w:sz w:val="32"/>
          <w:szCs w:val="32"/>
        </w:rPr>
      </w:pPr>
    </w:p>
    <w:p>
      <w:pPr>
        <w:widowControl/>
        <w:spacing w:line="360" w:lineRule="auto"/>
        <w:jc w:val="left"/>
        <w:rPr>
          <w:rFonts w:cs="宋体"/>
          <w:sz w:val="32"/>
          <w:szCs w:val="32"/>
          <w:u w:val="single"/>
        </w:rPr>
      </w:pPr>
      <w:r>
        <w:rPr>
          <w:rFonts w:hint="eastAsia" w:cs="宋体"/>
          <w:sz w:val="32"/>
          <w:szCs w:val="32"/>
        </w:rPr>
        <w:t>发</w:t>
      </w:r>
      <w:r>
        <w:rPr>
          <w:rFonts w:cs="宋体"/>
          <w:sz w:val="32"/>
          <w:szCs w:val="32"/>
        </w:rPr>
        <w:t xml:space="preserve"> </w:t>
      </w:r>
      <w:r>
        <w:rPr>
          <w:rFonts w:hint="eastAsia" w:cs="宋体"/>
          <w:sz w:val="32"/>
          <w:szCs w:val="32"/>
        </w:rPr>
        <w:t>包</w:t>
      </w:r>
      <w:r>
        <w:rPr>
          <w:rFonts w:cs="宋体"/>
          <w:sz w:val="32"/>
          <w:szCs w:val="32"/>
        </w:rPr>
        <w:t xml:space="preserve"> </w:t>
      </w:r>
      <w:r>
        <w:rPr>
          <w:rFonts w:hint="eastAsia" w:cs="宋体"/>
          <w:sz w:val="32"/>
          <w:szCs w:val="32"/>
        </w:rPr>
        <w:t>人：</w:t>
      </w:r>
      <w:r>
        <w:rPr>
          <w:rFonts w:hint="eastAsia" w:cs="宋体"/>
          <w:sz w:val="32"/>
          <w:szCs w:val="32"/>
          <w:u w:val="single"/>
          <w:lang w:val="zh-CN"/>
        </w:rPr>
        <w:t>佛山市顺德区勒流街道黄连社区居民委员会</w:t>
      </w:r>
    </w:p>
    <w:p>
      <w:pPr>
        <w:widowControl/>
        <w:spacing w:line="360" w:lineRule="auto"/>
        <w:jc w:val="left"/>
        <w:rPr>
          <w:rFonts w:cs="宋体"/>
          <w:sz w:val="32"/>
          <w:szCs w:val="32"/>
          <w:u w:val="single"/>
        </w:rPr>
      </w:pPr>
    </w:p>
    <w:p>
      <w:pPr>
        <w:widowControl/>
        <w:spacing w:line="360" w:lineRule="auto"/>
        <w:jc w:val="left"/>
        <w:rPr>
          <w:rFonts w:cs="宋体"/>
          <w:sz w:val="36"/>
          <w:szCs w:val="36"/>
        </w:rPr>
      </w:pPr>
      <w:r>
        <w:rPr>
          <w:rFonts w:hint="eastAsia" w:cs="宋体"/>
          <w:sz w:val="32"/>
          <w:szCs w:val="32"/>
        </w:rPr>
        <w:t>承</w:t>
      </w:r>
      <w:r>
        <w:rPr>
          <w:rFonts w:cs="宋体"/>
          <w:sz w:val="32"/>
          <w:szCs w:val="32"/>
        </w:rPr>
        <w:t xml:space="preserve"> </w:t>
      </w:r>
      <w:r>
        <w:rPr>
          <w:rFonts w:hint="eastAsia" w:cs="宋体"/>
          <w:sz w:val="32"/>
          <w:szCs w:val="32"/>
        </w:rPr>
        <w:t>包</w:t>
      </w:r>
      <w:r>
        <w:rPr>
          <w:rFonts w:cs="宋体"/>
          <w:sz w:val="32"/>
          <w:szCs w:val="32"/>
        </w:rPr>
        <w:t xml:space="preserve"> </w:t>
      </w:r>
      <w:r>
        <w:rPr>
          <w:rFonts w:hint="eastAsia" w:cs="宋体"/>
          <w:sz w:val="32"/>
          <w:szCs w:val="32"/>
        </w:rPr>
        <w:t>人：</w:t>
      </w:r>
      <w:r>
        <w:rPr>
          <w:rFonts w:cs="宋体"/>
          <w:sz w:val="32"/>
          <w:szCs w:val="32"/>
          <w:u w:val="single"/>
        </w:rPr>
        <w:t xml:space="preserve">                                </w:t>
      </w:r>
    </w:p>
    <w:p>
      <w:pPr>
        <w:widowControl/>
        <w:spacing w:line="600" w:lineRule="auto"/>
        <w:ind w:firstLine="1363" w:firstLineChars="485"/>
        <w:rPr>
          <w:rFonts w:hint="eastAsia" w:hAnsi="宋体"/>
          <w:b/>
          <w:bCs/>
          <w:sz w:val="28"/>
          <w:szCs w:val="28"/>
        </w:rPr>
      </w:pPr>
    </w:p>
    <w:p>
      <w:pPr>
        <w:pStyle w:val="4"/>
        <w:jc w:val="center"/>
        <w:rPr>
          <w:rFonts w:ascii="宋体"/>
          <w:b/>
          <w:color w:val="000000"/>
        </w:rPr>
      </w:pPr>
      <w:bookmarkStart w:id="90" w:name="_Toc296503025"/>
      <w:bookmarkStart w:id="91" w:name="_Toc296890982"/>
      <w:bookmarkStart w:id="92" w:name="_Toc351203480"/>
      <w:bookmarkStart w:id="93" w:name="_Toc501699836"/>
      <w:r>
        <w:rPr>
          <w:rFonts w:ascii="宋体"/>
          <w:color w:val="000000"/>
        </w:rPr>
        <w:br w:type="page"/>
      </w:r>
      <w:r>
        <w:rPr>
          <w:rFonts w:ascii="宋体"/>
          <w:color w:val="000000"/>
        </w:rPr>
        <w:t>第一部分 合同协议书</w:t>
      </w:r>
      <w:bookmarkEnd w:id="90"/>
      <w:bookmarkEnd w:id="91"/>
      <w:bookmarkEnd w:id="92"/>
      <w:bookmarkEnd w:id="93"/>
    </w:p>
    <w:p>
      <w:pPr>
        <w:spacing w:line="360" w:lineRule="auto"/>
        <w:rPr>
          <w:rFonts w:hAnsi="宋体"/>
          <w:b/>
          <w:color w:val="000000"/>
          <w:sz w:val="24"/>
          <w:u w:val="single"/>
        </w:rPr>
      </w:pPr>
      <w:r>
        <w:rPr>
          <w:rFonts w:hAnsi="宋体"/>
          <w:b/>
          <w:color w:val="000000"/>
          <w:sz w:val="24"/>
        </w:rPr>
        <w:t>发包人（全称）：</w:t>
      </w:r>
      <w:r>
        <w:rPr>
          <w:rFonts w:hAnsi="宋体"/>
          <w:b/>
          <w:color w:val="000000"/>
          <w:sz w:val="24"/>
          <w:u w:val="single"/>
        </w:rPr>
        <w:t></w:t>
      </w:r>
      <w:r>
        <w:rPr>
          <w:rFonts w:hint="eastAsia" w:hAnsi="宋体"/>
          <w:color w:val="000000"/>
          <w:sz w:val="24"/>
          <w:u w:val="single"/>
          <w:lang w:eastAsia="zh-CN"/>
        </w:rPr>
        <w:t>佛山市顺德区勒流街道黄连社区居民委员会</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w:t>
      </w:r>
    </w:p>
    <w:p>
      <w:pPr>
        <w:spacing w:line="360" w:lineRule="auto"/>
        <w:rPr>
          <w:rFonts w:hAnsi="宋体"/>
          <w:b/>
          <w:color w:val="000000"/>
          <w:sz w:val="24"/>
          <w:u w:val="single"/>
        </w:rPr>
      </w:pPr>
      <w:r>
        <w:rPr>
          <w:rFonts w:hAnsi="宋体"/>
          <w:b/>
          <w:color w:val="000000"/>
          <w:sz w:val="24"/>
        </w:rPr>
        <w:t>承包人（全称）：</w:t>
      </w:r>
      <w:r>
        <w:rPr>
          <w:rFonts w:hAnsi="宋体"/>
          <w:b/>
          <w:color w:val="000000"/>
          <w:sz w:val="24"/>
          <w:u w:val="single"/>
        </w:rPr>
        <w:t xml:space="preserve">  </w:t>
      </w:r>
      <w:r>
        <w:rPr>
          <w:rFonts w:hint="eastAsia" w:hAnsi="宋体"/>
          <w:b/>
          <w:color w:val="000000"/>
          <w:sz w:val="24"/>
          <w:u w:val="single"/>
        </w:rPr>
        <w:t xml:space="preserve"> </w:t>
      </w:r>
      <w:r>
        <w:rPr>
          <w:rFonts w:hAnsi="宋体"/>
          <w:b/>
          <w:color w:val="000000"/>
          <w:sz w:val="24"/>
          <w:u w:val="single"/>
        </w:rPr>
        <w:t xml:space="preserve">       </w:t>
      </w:r>
      <w:r>
        <w:rPr>
          <w:rFonts w:hint="eastAsia" w:hAnsi="宋体"/>
          <w:b/>
          <w:color w:val="000000"/>
          <w:sz w:val="24"/>
          <w:u w:val="single"/>
        </w:rPr>
        <w:t xml:space="preserve"> </w:t>
      </w:r>
      <w:r>
        <w:rPr>
          <w:rFonts w:hAnsi="宋体"/>
          <w:b/>
          <w:color w:val="000000"/>
          <w:sz w:val="24"/>
          <w:u w:val="single"/>
        </w:rPr>
        <w:t xml:space="preserve">   </w:t>
      </w:r>
      <w:r>
        <w:rPr>
          <w:rFonts w:hint="eastAsia" w:hAnsi="宋体"/>
          <w:b/>
          <w:color w:val="000000"/>
          <w:sz w:val="24"/>
          <w:u w:val="single"/>
        </w:rPr>
        <w:t xml:space="preserve">   </w:t>
      </w:r>
      <w:r>
        <w:rPr>
          <w:rFonts w:hAnsi="宋体"/>
          <w:b/>
          <w:color w:val="000000"/>
          <w:sz w:val="24"/>
          <w:u w:val="single"/>
        </w:rPr>
        <w:t xml:space="preserve"> </w:t>
      </w:r>
      <w:r>
        <w:rPr>
          <w:rFonts w:hint="eastAsia" w:hAnsi="宋体"/>
          <w:b/>
          <w:color w:val="000000"/>
          <w:sz w:val="24"/>
          <w:u w:val="single"/>
        </w:rPr>
        <w:t xml:space="preserve">  </w:t>
      </w:r>
      <w:r>
        <w:rPr>
          <w:rFonts w:hAnsi="宋体"/>
          <w:b/>
          <w:color w:val="000000"/>
          <w:sz w:val="24"/>
          <w:u w:val="single"/>
        </w:rPr>
        <w:t></w:t>
      </w:r>
      <w:r>
        <w:rPr>
          <w:rFonts w:hint="eastAsia" w:hAnsi="宋体"/>
          <w:b/>
          <w:color w:val="000000"/>
          <w:sz w:val="24"/>
          <w:u w:val="single"/>
        </w:rPr>
        <w:t xml:space="preserve">  </w:t>
      </w:r>
      <w:r>
        <w:rPr>
          <w:rFonts w:hAnsi="宋体"/>
          <w:b/>
          <w:color w:val="000000"/>
          <w:sz w:val="24"/>
          <w:u w:val="single"/>
        </w:rPr>
        <w:t></w:t>
      </w:r>
    </w:p>
    <w:p>
      <w:pPr>
        <w:spacing w:line="360" w:lineRule="auto"/>
        <w:ind w:firstLine="480" w:firstLineChars="200"/>
        <w:rPr>
          <w:rFonts w:hAnsi="宋体"/>
          <w:color w:val="000000"/>
          <w:sz w:val="24"/>
        </w:rPr>
      </w:pPr>
      <w:r>
        <w:rPr>
          <w:rFonts w:hAnsi="宋体"/>
          <w:color w:val="000000"/>
          <w:sz w:val="24"/>
        </w:rPr>
        <w:t>根据《中华人民共和国合同法》、《中华人民共和国建筑法》及有关法律规定，遵循平等、自愿、公平和诚实信用的原则，双方就</w:t>
      </w:r>
      <w:r>
        <w:rPr>
          <w:rFonts w:hAnsi="宋体"/>
          <w:color w:val="000000"/>
          <w:sz w:val="24"/>
          <w:u w:val="single"/>
        </w:rPr>
        <w:t xml:space="preserve">  </w:t>
      </w:r>
      <w:r>
        <w:rPr>
          <w:rFonts w:hint="eastAsia" w:hAnsi="宋体"/>
          <w:color w:val="000000"/>
          <w:sz w:val="24"/>
          <w:u w:val="single"/>
          <w:lang w:eastAsia="zh-CN"/>
        </w:rPr>
        <w:t xml:space="preserve">顺德区勒流街黄连社区居民委员会农业棚舍提升改造工程（二期） </w:t>
      </w:r>
      <w:r>
        <w:rPr>
          <w:rFonts w:hAnsi="宋体"/>
          <w:color w:val="000000"/>
          <w:sz w:val="24"/>
          <w:u w:val="single"/>
        </w:rPr>
        <w:t xml:space="preserve"> </w:t>
      </w:r>
      <w:r>
        <w:rPr>
          <w:rFonts w:hAnsi="宋体"/>
          <w:color w:val="000000"/>
          <w:sz w:val="24"/>
        </w:rPr>
        <w:t>工程施工及有关事项协商一致</w:t>
      </w:r>
      <w:r>
        <w:rPr>
          <w:rFonts w:hint="eastAsia" w:hAnsi="宋体"/>
          <w:color w:val="000000"/>
          <w:sz w:val="24"/>
        </w:rPr>
        <w:t>，</w:t>
      </w:r>
      <w:r>
        <w:rPr>
          <w:rFonts w:hAnsi="宋体"/>
          <w:color w:val="000000"/>
          <w:sz w:val="24"/>
        </w:rPr>
        <w:t>共同达成如下协议：</w:t>
      </w:r>
    </w:p>
    <w:p>
      <w:pPr>
        <w:spacing w:line="360" w:lineRule="auto"/>
        <w:rPr>
          <w:rFonts w:hAnsi="宋体"/>
          <w:b/>
          <w:color w:val="000000"/>
          <w:sz w:val="24"/>
        </w:rPr>
      </w:pPr>
      <w:r>
        <w:rPr>
          <w:rFonts w:hAnsi="宋体"/>
          <w:b/>
          <w:color w:val="000000"/>
          <w:sz w:val="24"/>
        </w:rPr>
        <w:t xml:space="preserve">    </w:t>
      </w:r>
      <w:bookmarkStart w:id="94" w:name="_Toc501699837"/>
      <w:bookmarkStart w:id="95" w:name="_Toc351203481"/>
      <w:r>
        <w:rPr>
          <w:rFonts w:hAnsi="宋体"/>
          <w:b/>
          <w:color w:val="000000"/>
          <w:sz w:val="24"/>
        </w:rPr>
        <w:t>一、工程概况</w:t>
      </w:r>
      <w:bookmarkEnd w:id="94"/>
      <w:bookmarkEnd w:id="95"/>
    </w:p>
    <w:p>
      <w:pPr>
        <w:spacing w:line="360" w:lineRule="auto"/>
        <w:ind w:firstLine="470" w:firstLineChars="196"/>
        <w:rPr>
          <w:rFonts w:hAnsi="宋体"/>
          <w:color w:val="000000"/>
          <w:sz w:val="24"/>
          <w:u w:val="single"/>
        </w:rPr>
      </w:pPr>
      <w:r>
        <w:rPr>
          <w:rFonts w:hAnsi="宋体"/>
          <w:bCs/>
          <w:color w:val="000000"/>
          <w:sz w:val="24"/>
        </w:rPr>
        <w:t>1.工程名称</w:t>
      </w:r>
      <w:r>
        <w:rPr>
          <w:rFonts w:hAnsi="宋体"/>
          <w:color w:val="000000"/>
          <w:sz w:val="24"/>
        </w:rPr>
        <w:t>：</w:t>
      </w:r>
      <w:r>
        <w:rPr>
          <w:rFonts w:hint="eastAsia" w:hAnsi="宋体"/>
          <w:bCs/>
          <w:color w:val="000000"/>
          <w:sz w:val="24"/>
          <w:u w:val="single"/>
          <w:lang w:eastAsia="zh-CN"/>
        </w:rPr>
        <w:t xml:space="preserve">顺德区勒流街黄连社区居民委员会农业棚舍提升改造工程（二期） </w:t>
      </w:r>
      <w:r>
        <w:rPr>
          <w:rFonts w:hAnsi="宋体"/>
          <w:color w:val="000000"/>
          <w:sz w:val="24"/>
          <w:u w:val="single"/>
        </w:rPr>
        <w:t xml:space="preserve"> </w:t>
      </w:r>
      <w:r>
        <w:rPr>
          <w:rFonts w:hAnsi="宋体"/>
          <w:color w:val="000000"/>
          <w:sz w:val="24"/>
        </w:rPr>
        <w:t>。</w:t>
      </w:r>
    </w:p>
    <w:p>
      <w:pPr>
        <w:spacing w:line="360" w:lineRule="auto"/>
        <w:ind w:firstLine="470" w:firstLineChars="196"/>
        <w:rPr>
          <w:rFonts w:hAnsi="宋体"/>
          <w:bCs/>
          <w:color w:val="000000"/>
          <w:sz w:val="24"/>
        </w:rPr>
      </w:pPr>
      <w:r>
        <w:rPr>
          <w:rFonts w:hAnsi="宋体"/>
          <w:bCs/>
          <w:color w:val="000000"/>
          <w:sz w:val="24"/>
        </w:rPr>
        <w:t>2.工程地点：</w:t>
      </w:r>
      <w:r>
        <w:rPr>
          <w:rFonts w:hint="eastAsia" w:hAnsi="宋体"/>
          <w:color w:val="000000"/>
          <w:sz w:val="24"/>
          <w:u w:val="single"/>
          <w:lang w:eastAsia="zh-CN"/>
        </w:rPr>
        <w:t xml:space="preserve"> 佛山市顺德区勒流街道</w:t>
      </w:r>
      <w:r>
        <w:rPr>
          <w:rFonts w:hAnsi="宋体"/>
          <w:color w:val="000000"/>
          <w:sz w:val="24"/>
        </w:rPr>
        <w:t>。</w:t>
      </w:r>
    </w:p>
    <w:p>
      <w:pPr>
        <w:spacing w:line="360" w:lineRule="auto"/>
        <w:ind w:firstLine="470" w:firstLineChars="196"/>
        <w:rPr>
          <w:rFonts w:hAnsi="宋体"/>
          <w:bCs/>
          <w:color w:val="000000"/>
          <w:sz w:val="24"/>
        </w:rPr>
      </w:pPr>
      <w:r>
        <w:rPr>
          <w:rFonts w:hAnsi="宋体"/>
          <w:bCs/>
          <w:color w:val="000000"/>
          <w:sz w:val="24"/>
        </w:rPr>
        <w:t>3.工程立项批准文号：</w:t>
      </w:r>
      <w:r>
        <w:rPr>
          <w:rFonts w:hint="eastAsia" w:hAnsi="宋体"/>
          <w:bCs/>
          <w:color w:val="000000"/>
          <w:sz w:val="24"/>
          <w:u w:val="single"/>
        </w:rPr>
        <w:t xml:space="preserve">        </w:t>
      </w:r>
      <w:r>
        <w:rPr>
          <w:rFonts w:hAnsi="宋体"/>
          <w:color w:val="000000"/>
          <w:sz w:val="24"/>
          <w:u w:val="single"/>
        </w:rPr>
        <w:t xml:space="preserve"> </w:t>
      </w:r>
      <w:r>
        <w:rPr>
          <w:rFonts w:hAnsi="宋体"/>
          <w:bCs/>
          <w:color w:val="000000"/>
          <w:sz w:val="24"/>
        </w:rPr>
        <w:t>。</w:t>
      </w:r>
    </w:p>
    <w:p>
      <w:pPr>
        <w:spacing w:line="360" w:lineRule="auto"/>
        <w:ind w:firstLine="470" w:firstLineChars="196"/>
        <w:rPr>
          <w:rFonts w:hint="eastAsia" w:hAnsi="宋体"/>
          <w:bCs/>
          <w:color w:val="000000"/>
          <w:sz w:val="24"/>
        </w:rPr>
      </w:pPr>
      <w:r>
        <w:rPr>
          <w:rFonts w:hAnsi="宋体"/>
          <w:bCs/>
          <w:color w:val="000000"/>
          <w:sz w:val="24"/>
        </w:rPr>
        <w:t>4.资金来源：</w:t>
      </w:r>
      <w:r>
        <w:rPr>
          <w:rFonts w:hint="eastAsia"/>
          <w:color w:val="000000"/>
          <w:sz w:val="24"/>
          <w:szCs w:val="21"/>
          <w:u w:val="single"/>
          <w:lang w:eastAsia="zh-CN"/>
        </w:rPr>
        <w:t>财政资金</w:t>
      </w:r>
      <w:r>
        <w:rPr>
          <w:rFonts w:hAnsi="宋体"/>
          <w:bCs/>
          <w:color w:val="000000"/>
          <w:sz w:val="24"/>
        </w:rPr>
        <w:t>。</w:t>
      </w:r>
    </w:p>
    <w:p>
      <w:pPr>
        <w:spacing w:line="360" w:lineRule="auto"/>
        <w:ind w:firstLine="470" w:firstLineChars="196"/>
        <w:rPr>
          <w:rFonts w:hint="eastAsia" w:hAnsi="宋体"/>
          <w:bCs/>
          <w:color w:val="000000"/>
          <w:sz w:val="24"/>
        </w:rPr>
      </w:pPr>
      <w:r>
        <w:rPr>
          <w:rFonts w:hint="eastAsia" w:hAnsi="宋体"/>
          <w:bCs/>
          <w:color w:val="000000"/>
          <w:sz w:val="24"/>
        </w:rPr>
        <w:t>5.工程内容：</w:t>
      </w:r>
      <w:r>
        <w:rPr>
          <w:rFonts w:hint="eastAsia" w:hAnsi="宋体"/>
          <w:bCs/>
          <w:color w:val="000000"/>
          <w:sz w:val="24"/>
          <w:u w:val="single"/>
          <w:lang w:val="zh-CN"/>
        </w:rPr>
        <w:t>本工程为顺德区勒流街黄连社区居民委员会农业棚舍提升改造工程（二期），本工程需要新建的农业棚舍规格有：棚舍</w:t>
      </w:r>
      <w:r>
        <w:rPr>
          <w:rFonts w:hint="eastAsia" w:hAnsi="宋体"/>
          <w:bCs/>
          <w:color w:val="000000"/>
          <w:sz w:val="24"/>
          <w:u w:val="single"/>
          <w:lang w:val="en-US" w:eastAsia="zh-CN"/>
        </w:rPr>
        <w:t>1（12m*3.5m）共新建7个，</w:t>
      </w:r>
      <w:r>
        <w:rPr>
          <w:rFonts w:hint="eastAsia" w:hAnsi="宋体"/>
          <w:bCs/>
          <w:color w:val="000000"/>
          <w:sz w:val="24"/>
          <w:u w:val="single"/>
          <w:lang w:val="zh-CN"/>
        </w:rPr>
        <w:t>棚舍</w:t>
      </w:r>
      <w:r>
        <w:rPr>
          <w:rFonts w:hint="eastAsia" w:hAnsi="宋体"/>
          <w:bCs/>
          <w:color w:val="000000"/>
          <w:sz w:val="24"/>
          <w:u w:val="single"/>
          <w:lang w:val="en-US" w:eastAsia="zh-CN"/>
        </w:rPr>
        <w:t>2（14m*3m）共新建2个，</w:t>
      </w:r>
      <w:r>
        <w:rPr>
          <w:rFonts w:hint="eastAsia" w:hAnsi="宋体"/>
          <w:bCs/>
          <w:color w:val="000000"/>
          <w:sz w:val="24"/>
          <w:u w:val="single"/>
          <w:lang w:val="zh-CN"/>
        </w:rPr>
        <w:t>棚舍</w:t>
      </w:r>
      <w:r>
        <w:rPr>
          <w:rFonts w:hint="eastAsia" w:hAnsi="宋体"/>
          <w:bCs/>
          <w:color w:val="000000"/>
          <w:sz w:val="24"/>
          <w:u w:val="single"/>
          <w:lang w:val="en-US" w:eastAsia="zh-CN"/>
        </w:rPr>
        <w:t>3（10m*4m）共新建24个，总建筑面积为1338平方米。</w:t>
      </w:r>
      <w:r>
        <w:rPr>
          <w:rFonts w:hint="eastAsia" w:hAnsi="宋体"/>
          <w:bCs/>
          <w:color w:val="000000"/>
          <w:sz w:val="24"/>
          <w:u w:val="single"/>
          <w:lang w:val="zh-CN"/>
        </w:rPr>
        <w:t>主要工作内容包括新建农业简易棚舍独立基础、主体钢结构安装制作、岩棉彩钢夹芯板墙体安装、树脂瓦屋面安装、</w:t>
      </w:r>
      <w:r>
        <w:rPr>
          <w:rFonts w:hint="eastAsia" w:hAnsi="宋体"/>
          <w:bCs/>
          <w:color w:val="000000"/>
          <w:sz w:val="24"/>
          <w:u w:val="single"/>
          <w:lang w:val="zh-CN" w:eastAsia="zh-CN"/>
        </w:rPr>
        <w:t>室内安装配电箱和棚舍安装防雷系统</w:t>
      </w:r>
      <w:r>
        <w:rPr>
          <w:rFonts w:hint="eastAsia" w:hAnsi="宋体"/>
          <w:bCs/>
          <w:color w:val="000000"/>
          <w:sz w:val="24"/>
          <w:u w:val="single"/>
          <w:lang w:val="zh-CN"/>
        </w:rPr>
        <w:t>等。</w:t>
      </w:r>
      <w:r>
        <w:rPr>
          <w:rFonts w:hint="eastAsia" w:hAnsi="宋体"/>
          <w:bCs/>
          <w:color w:val="000000"/>
          <w:sz w:val="24"/>
          <w:u w:val="single"/>
        </w:rPr>
        <w:t>具体详见甲方提供的图纸。</w:t>
      </w:r>
    </w:p>
    <w:p>
      <w:pPr>
        <w:spacing w:line="360" w:lineRule="auto"/>
        <w:ind w:firstLine="470" w:firstLineChars="196"/>
        <w:rPr>
          <w:rFonts w:hint="eastAsia" w:hAnsi="宋体"/>
          <w:b/>
          <w:color w:val="000000"/>
          <w:sz w:val="24"/>
        </w:rPr>
      </w:pPr>
      <w:r>
        <w:rPr>
          <w:rFonts w:hint="eastAsia" w:hAnsi="宋体"/>
          <w:bCs/>
          <w:color w:val="000000"/>
          <w:sz w:val="24"/>
        </w:rPr>
        <w:t>6</w:t>
      </w:r>
      <w:r>
        <w:rPr>
          <w:rFonts w:hAnsi="宋体"/>
          <w:bCs/>
          <w:color w:val="000000"/>
          <w:sz w:val="24"/>
        </w:rPr>
        <w:t>.工程承包范围：</w:t>
      </w:r>
      <w:r>
        <w:rPr>
          <w:rFonts w:hint="eastAsia" w:hAnsi="宋体"/>
          <w:color w:val="000000"/>
          <w:sz w:val="24"/>
          <w:u w:val="single"/>
        </w:rPr>
        <w:t>具体内容详见设计图纸及工程量清单。</w:t>
      </w:r>
      <w:r>
        <w:rPr>
          <w:rFonts w:hAnsi="宋体"/>
          <w:b/>
          <w:color w:val="000000"/>
          <w:sz w:val="24"/>
        </w:rPr>
        <w:t xml:space="preserve">   </w:t>
      </w:r>
      <w:bookmarkStart w:id="96" w:name="_Toc501699838"/>
      <w:bookmarkStart w:id="97" w:name="_Toc351203482"/>
    </w:p>
    <w:p>
      <w:pPr>
        <w:spacing w:line="360" w:lineRule="auto"/>
        <w:ind w:firstLine="482" w:firstLineChars="200"/>
        <w:rPr>
          <w:rFonts w:hAnsi="宋体"/>
          <w:b/>
          <w:color w:val="000000"/>
          <w:sz w:val="24"/>
        </w:rPr>
      </w:pPr>
      <w:r>
        <w:rPr>
          <w:rFonts w:hAnsi="宋体"/>
          <w:b/>
          <w:color w:val="000000"/>
          <w:sz w:val="24"/>
        </w:rPr>
        <w:t>二、合同工期</w:t>
      </w:r>
      <w:bookmarkEnd w:id="96"/>
      <w:bookmarkEnd w:id="97"/>
    </w:p>
    <w:p>
      <w:pPr>
        <w:spacing w:line="360" w:lineRule="auto"/>
        <w:ind w:firstLine="459"/>
        <w:rPr>
          <w:rFonts w:hAnsi="宋体"/>
          <w:color w:val="000000"/>
          <w:sz w:val="24"/>
        </w:rPr>
      </w:pPr>
      <w:r>
        <w:rPr>
          <w:rFonts w:hAnsi="宋体"/>
          <w:color w:val="000000"/>
          <w:sz w:val="24"/>
        </w:rPr>
        <w:t>计划开工日期：</w:t>
      </w:r>
      <w:r>
        <w:rPr>
          <w:rFonts w:hAnsi="宋体"/>
          <w:color w:val="000000"/>
          <w:sz w:val="24"/>
          <w:u w:val="single"/>
        </w:rPr>
        <w:t></w:t>
      </w:r>
      <w:r>
        <w:rPr>
          <w:rFonts w:hAnsi="宋体"/>
          <w:color w:val="000000"/>
          <w:sz w:val="24"/>
        </w:rPr>
        <w:t>年</w:t>
      </w:r>
      <w:r>
        <w:rPr>
          <w:rFonts w:hAnsi="宋体"/>
          <w:color w:val="000000"/>
          <w:sz w:val="24"/>
          <w:u w:val="single"/>
        </w:rPr>
        <w:t></w:t>
      </w:r>
      <w:r>
        <w:rPr>
          <w:rFonts w:hAnsi="宋体"/>
          <w:color w:val="000000"/>
          <w:sz w:val="24"/>
        </w:rPr>
        <w:t>月</w:t>
      </w:r>
      <w:r>
        <w:rPr>
          <w:rFonts w:hAnsi="宋体"/>
          <w:color w:val="000000"/>
          <w:sz w:val="24"/>
          <w:u w:val="single"/>
        </w:rPr>
        <w:t></w:t>
      </w:r>
      <w:r>
        <w:rPr>
          <w:rFonts w:hAnsi="宋体"/>
          <w:color w:val="000000"/>
          <w:sz w:val="24"/>
        </w:rPr>
        <w:t>日。</w:t>
      </w:r>
    </w:p>
    <w:p>
      <w:pPr>
        <w:spacing w:line="360" w:lineRule="auto"/>
        <w:ind w:firstLine="459"/>
        <w:rPr>
          <w:rFonts w:hAnsi="宋体"/>
          <w:color w:val="000000"/>
          <w:sz w:val="24"/>
        </w:rPr>
      </w:pPr>
      <w:r>
        <w:rPr>
          <w:rFonts w:hAnsi="宋体"/>
          <w:color w:val="000000"/>
          <w:sz w:val="24"/>
        </w:rPr>
        <w:t>计划竣工日期：</w:t>
      </w:r>
      <w:r>
        <w:rPr>
          <w:rFonts w:hAnsi="宋体"/>
          <w:color w:val="000000"/>
          <w:sz w:val="24"/>
          <w:u w:val="single"/>
        </w:rPr>
        <w:t></w:t>
      </w:r>
      <w:r>
        <w:rPr>
          <w:rFonts w:hAnsi="宋体"/>
          <w:color w:val="000000"/>
          <w:sz w:val="24"/>
        </w:rPr>
        <w:t>年</w:t>
      </w:r>
      <w:r>
        <w:rPr>
          <w:rFonts w:hAnsi="宋体"/>
          <w:color w:val="000000"/>
          <w:sz w:val="24"/>
          <w:u w:val="single"/>
        </w:rPr>
        <w:t></w:t>
      </w:r>
      <w:r>
        <w:rPr>
          <w:rFonts w:hAnsi="宋体"/>
          <w:color w:val="000000"/>
          <w:sz w:val="24"/>
        </w:rPr>
        <w:t>月</w:t>
      </w:r>
      <w:r>
        <w:rPr>
          <w:rFonts w:hAnsi="宋体"/>
          <w:color w:val="000000"/>
          <w:sz w:val="24"/>
          <w:u w:val="single"/>
        </w:rPr>
        <w:t></w:t>
      </w:r>
      <w:r>
        <w:rPr>
          <w:rFonts w:hAnsi="宋体"/>
          <w:color w:val="000000"/>
          <w:sz w:val="24"/>
        </w:rPr>
        <w:t>日。</w:t>
      </w:r>
    </w:p>
    <w:p>
      <w:pPr>
        <w:spacing w:line="360" w:lineRule="auto"/>
        <w:ind w:firstLine="459"/>
        <w:rPr>
          <w:rFonts w:hAnsi="宋体"/>
          <w:b/>
          <w:color w:val="000000"/>
          <w:sz w:val="24"/>
        </w:rPr>
      </w:pPr>
      <w:r>
        <w:rPr>
          <w:rFonts w:hAnsi="宋体"/>
          <w:color w:val="000000"/>
          <w:sz w:val="24"/>
        </w:rPr>
        <w:t>工期总日历天数：</w:t>
      </w:r>
      <w:r>
        <w:rPr>
          <w:rFonts w:hint="eastAsia" w:hAnsi="宋体"/>
          <w:color w:val="000000"/>
          <w:sz w:val="24"/>
          <w:u w:val="single"/>
          <w:lang w:val="en-US" w:eastAsia="zh-CN"/>
        </w:rPr>
        <w:t>50</w:t>
      </w:r>
      <w:r>
        <w:rPr>
          <w:rFonts w:hint="eastAsia" w:hAnsi="宋体"/>
          <w:color w:val="000000"/>
          <w:sz w:val="24"/>
          <w:u w:val="single"/>
        </w:rPr>
        <w:t>日历天</w:t>
      </w:r>
      <w:r>
        <w:rPr>
          <w:rFonts w:hAnsi="宋体"/>
          <w:color w:val="000000"/>
          <w:sz w:val="24"/>
        </w:rPr>
        <w:t>。</w:t>
      </w:r>
    </w:p>
    <w:p>
      <w:pPr>
        <w:spacing w:line="360" w:lineRule="auto"/>
        <w:rPr>
          <w:rFonts w:hAnsi="宋体"/>
          <w:b/>
          <w:color w:val="000000"/>
          <w:sz w:val="24"/>
        </w:rPr>
      </w:pPr>
      <w:r>
        <w:rPr>
          <w:rFonts w:hAnsi="宋体"/>
          <w:b/>
          <w:color w:val="000000"/>
          <w:sz w:val="24"/>
        </w:rPr>
        <w:t xml:space="preserve">    </w:t>
      </w:r>
      <w:bookmarkStart w:id="98" w:name="_Toc351203483"/>
      <w:bookmarkStart w:id="99" w:name="_Toc501699839"/>
      <w:r>
        <w:rPr>
          <w:rFonts w:hAnsi="宋体"/>
          <w:b/>
          <w:color w:val="000000"/>
          <w:sz w:val="24"/>
        </w:rPr>
        <w:t>三、质量标准</w:t>
      </w:r>
      <w:bookmarkEnd w:id="98"/>
      <w:bookmarkEnd w:id="99"/>
    </w:p>
    <w:p>
      <w:pPr>
        <w:spacing w:line="360" w:lineRule="auto"/>
        <w:ind w:firstLine="459"/>
        <w:rPr>
          <w:rFonts w:hint="eastAsia" w:hAnsi="宋体"/>
          <w:color w:val="000000"/>
          <w:sz w:val="24"/>
          <w:u w:val="single"/>
        </w:rPr>
      </w:pPr>
      <w:r>
        <w:rPr>
          <w:rFonts w:hAnsi="宋体"/>
          <w:color w:val="000000"/>
          <w:sz w:val="24"/>
        </w:rPr>
        <w:t>工程质量符合</w:t>
      </w:r>
      <w:r>
        <w:rPr>
          <w:rFonts w:hint="eastAsia" w:hAnsi="宋体"/>
          <w:color w:val="000000"/>
          <w:sz w:val="24"/>
          <w:u w:val="single"/>
        </w:rPr>
        <w:t>国家有关施工质量验收规范并达到合格标准，且满足设计图纸的技术要求、项目整体规划的要求等。</w:t>
      </w:r>
    </w:p>
    <w:p>
      <w:pPr>
        <w:spacing w:line="360" w:lineRule="auto"/>
        <w:ind w:firstLine="459"/>
        <w:rPr>
          <w:rFonts w:hint="eastAsia" w:hAnsi="宋体"/>
          <w:color w:val="000000"/>
          <w:sz w:val="24"/>
          <w:u w:val="single"/>
        </w:rPr>
      </w:pPr>
      <w:r>
        <w:rPr>
          <w:rFonts w:hint="eastAsia" w:hAnsi="宋体"/>
          <w:color w:val="000000"/>
          <w:sz w:val="24"/>
          <w:u w:val="single"/>
        </w:rPr>
        <w:t>上述各类标准与法规必须是有关官方机构最新发布的现行标准版本。</w:t>
      </w:r>
    </w:p>
    <w:p>
      <w:pPr>
        <w:spacing w:line="360" w:lineRule="auto"/>
        <w:ind w:firstLine="459"/>
        <w:rPr>
          <w:rFonts w:hint="eastAsia" w:hAnsi="宋体"/>
          <w:color w:val="000000"/>
          <w:sz w:val="24"/>
          <w:u w:val="single"/>
        </w:rPr>
      </w:pPr>
      <w:r>
        <w:rPr>
          <w:rFonts w:hint="eastAsia" w:hAnsi="宋体"/>
          <w:color w:val="000000"/>
          <w:sz w:val="24"/>
          <w:u w:val="single"/>
        </w:rPr>
        <w:t>相关标准、规范文件资料由承包人自行筹集，费用包含在中标价中。</w:t>
      </w:r>
    </w:p>
    <w:p>
      <w:pPr>
        <w:spacing w:line="360" w:lineRule="auto"/>
        <w:ind w:firstLine="459"/>
        <w:rPr>
          <w:rFonts w:hint="eastAsia" w:hAnsi="宋体"/>
          <w:color w:val="000000"/>
          <w:sz w:val="24"/>
          <w:u w:val="single"/>
        </w:rPr>
      </w:pPr>
      <w:r>
        <w:rPr>
          <w:rFonts w:hint="eastAsia" w:hAnsi="宋体"/>
          <w:color w:val="000000"/>
          <w:sz w:val="24"/>
          <w:u w:val="single"/>
        </w:rPr>
        <w:t>因承包人原因造成本工程质量达不到质量标准的，承包人须承担责任并采取补救或返工措施，直到达到承诺的工程质量标准为止。</w:t>
      </w:r>
    </w:p>
    <w:p>
      <w:pPr>
        <w:spacing w:line="360" w:lineRule="auto"/>
        <w:rPr>
          <w:rFonts w:hAnsi="宋体"/>
          <w:b/>
          <w:color w:val="000000"/>
          <w:sz w:val="24"/>
        </w:rPr>
      </w:pPr>
      <w:r>
        <w:rPr>
          <w:rFonts w:hAnsi="宋体"/>
          <w:b/>
          <w:color w:val="000000"/>
          <w:sz w:val="24"/>
        </w:rPr>
        <w:t xml:space="preserve">    </w:t>
      </w:r>
      <w:bookmarkStart w:id="100" w:name="_Toc351203484"/>
      <w:bookmarkStart w:id="101" w:name="_Toc501699840"/>
      <w:r>
        <w:rPr>
          <w:rFonts w:hAnsi="宋体"/>
          <w:b/>
          <w:color w:val="000000"/>
          <w:sz w:val="24"/>
        </w:rPr>
        <w:t>四、签约合同价与合同价格形式</w:t>
      </w:r>
      <w:bookmarkEnd w:id="100"/>
      <w:bookmarkEnd w:id="101"/>
      <w:r>
        <w:rPr>
          <w:rFonts w:hAnsi="宋体"/>
          <w:b/>
          <w:color w:val="000000"/>
          <w:sz w:val="24"/>
        </w:rPr>
        <w:tab/>
      </w:r>
    </w:p>
    <w:p>
      <w:pPr>
        <w:spacing w:line="360" w:lineRule="auto"/>
        <w:ind w:firstLine="480" w:firstLineChars="200"/>
        <w:rPr>
          <w:rFonts w:hAnsi="宋体"/>
          <w:color w:val="000000"/>
          <w:sz w:val="24"/>
        </w:rPr>
      </w:pPr>
      <w:r>
        <w:rPr>
          <w:rFonts w:hAnsi="宋体"/>
          <w:color w:val="000000"/>
          <w:sz w:val="24"/>
        </w:rPr>
        <w:t>1.签约合同价为：</w:t>
      </w:r>
    </w:p>
    <w:p>
      <w:pPr>
        <w:spacing w:line="360" w:lineRule="auto"/>
        <w:ind w:firstLine="600" w:firstLineChars="250"/>
        <w:rPr>
          <w:rFonts w:hint="eastAsia" w:hAnsi="宋体"/>
          <w:color w:val="000000"/>
          <w:sz w:val="24"/>
        </w:rPr>
      </w:pPr>
      <w:r>
        <w:rPr>
          <w:rFonts w:hAnsi="宋体"/>
          <w:color w:val="000000"/>
          <w:sz w:val="24"/>
        </w:rPr>
        <w:t>人民币（大写）</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元)；</w:t>
      </w:r>
    </w:p>
    <w:p>
      <w:pPr>
        <w:spacing w:line="360" w:lineRule="auto"/>
        <w:ind w:firstLine="480" w:firstLineChars="200"/>
        <w:rPr>
          <w:rFonts w:hAnsi="宋体"/>
          <w:color w:val="000000"/>
          <w:sz w:val="24"/>
        </w:rPr>
      </w:pPr>
      <w:r>
        <w:rPr>
          <w:rFonts w:hAnsi="宋体"/>
          <w:color w:val="000000"/>
          <w:sz w:val="24"/>
        </w:rPr>
        <w:t>其中：</w:t>
      </w:r>
    </w:p>
    <w:p>
      <w:pPr>
        <w:spacing w:line="360" w:lineRule="auto"/>
        <w:ind w:firstLine="480" w:firstLineChars="200"/>
        <w:rPr>
          <w:rFonts w:hAnsi="宋体"/>
          <w:color w:val="000000"/>
          <w:sz w:val="24"/>
        </w:rPr>
      </w:pPr>
      <w:r>
        <w:rPr>
          <w:rFonts w:hAnsi="宋体"/>
          <w:color w:val="000000"/>
          <w:sz w:val="24"/>
        </w:rPr>
        <w:t>（1）</w:t>
      </w:r>
      <w:r>
        <w:rPr>
          <w:rFonts w:hint="eastAsia" w:hAnsi="宋体"/>
          <w:color w:val="000000"/>
          <w:sz w:val="24"/>
        </w:rPr>
        <w:t>绿色施工安全防护措施</w:t>
      </w:r>
      <w:r>
        <w:rPr>
          <w:rFonts w:hint="eastAsia" w:hAnsi="宋体"/>
          <w:color w:val="000000"/>
          <w:sz w:val="24"/>
          <w:lang w:eastAsia="zh-CN"/>
        </w:rPr>
        <w:t>费</w:t>
      </w:r>
      <w:r>
        <w:rPr>
          <w:rFonts w:hAnsi="宋体"/>
          <w:color w:val="000000"/>
          <w:sz w:val="24"/>
        </w:rPr>
        <w:t>：</w:t>
      </w:r>
    </w:p>
    <w:p>
      <w:pPr>
        <w:spacing w:line="360" w:lineRule="auto"/>
        <w:ind w:firstLine="1080" w:firstLineChars="450"/>
        <w:rPr>
          <w:rFonts w:hAnsi="宋体"/>
          <w:color w:val="000000"/>
          <w:sz w:val="24"/>
        </w:rPr>
      </w:pPr>
      <w:r>
        <w:rPr>
          <w:rFonts w:hAnsi="宋体"/>
          <w:color w:val="000000"/>
          <w:sz w:val="24"/>
        </w:rPr>
        <w:t>人民币（大写）</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 xml:space="preserve"> (¥</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rPr>
        <w:t>元)；</w:t>
      </w:r>
    </w:p>
    <w:p>
      <w:pPr>
        <w:spacing w:line="360" w:lineRule="auto"/>
        <w:ind w:firstLine="480" w:firstLineChars="200"/>
        <w:rPr>
          <w:rFonts w:hAnsi="宋体"/>
          <w:color w:val="000000"/>
          <w:sz w:val="24"/>
        </w:rPr>
      </w:pPr>
      <w:r>
        <w:rPr>
          <w:rFonts w:hAnsi="宋体"/>
          <w:color w:val="000000"/>
          <w:sz w:val="24"/>
        </w:rPr>
        <w:t>（2）材料和工程设备暂估价金额：</w:t>
      </w:r>
    </w:p>
    <w:p>
      <w:pPr>
        <w:spacing w:line="360" w:lineRule="auto"/>
        <w:ind w:firstLine="1080" w:firstLineChars="450"/>
        <w:rPr>
          <w:rFonts w:hAnsi="宋体"/>
          <w:color w:val="000000"/>
          <w:sz w:val="24"/>
        </w:rPr>
      </w:pPr>
      <w:r>
        <w:rPr>
          <w:rFonts w:hAnsi="宋体"/>
          <w:color w:val="000000"/>
          <w:sz w:val="24"/>
        </w:rPr>
        <w:t>人民币（大写）</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 xml:space="preserve"> (¥</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元)；</w:t>
      </w:r>
    </w:p>
    <w:p>
      <w:pPr>
        <w:spacing w:line="360" w:lineRule="auto"/>
        <w:ind w:firstLine="480" w:firstLineChars="200"/>
        <w:rPr>
          <w:rFonts w:hAnsi="宋体"/>
          <w:color w:val="000000"/>
          <w:sz w:val="24"/>
        </w:rPr>
      </w:pPr>
      <w:r>
        <w:rPr>
          <w:rFonts w:hAnsi="宋体"/>
          <w:color w:val="000000"/>
          <w:sz w:val="24"/>
        </w:rPr>
        <w:t>（3）专业工程暂估价金额：</w:t>
      </w:r>
    </w:p>
    <w:p>
      <w:pPr>
        <w:spacing w:line="360" w:lineRule="auto"/>
        <w:ind w:firstLine="1080" w:firstLineChars="450"/>
        <w:rPr>
          <w:rFonts w:hAnsi="宋体"/>
          <w:color w:val="000000"/>
          <w:sz w:val="24"/>
        </w:rPr>
      </w:pPr>
      <w:r>
        <w:rPr>
          <w:rFonts w:hAnsi="宋体"/>
          <w:color w:val="000000"/>
          <w:sz w:val="24"/>
        </w:rPr>
        <w:t>人民币（大写）</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 xml:space="preserve"> (¥</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元)；</w:t>
      </w:r>
    </w:p>
    <w:p>
      <w:pPr>
        <w:spacing w:line="360" w:lineRule="auto"/>
        <w:ind w:firstLine="480" w:firstLineChars="200"/>
        <w:rPr>
          <w:rFonts w:hAnsi="宋体"/>
          <w:color w:val="000000"/>
          <w:sz w:val="24"/>
        </w:rPr>
      </w:pPr>
      <w:r>
        <w:rPr>
          <w:rFonts w:hAnsi="宋体"/>
          <w:color w:val="000000"/>
          <w:sz w:val="24"/>
        </w:rPr>
        <w:t>（4）暂列金额：</w:t>
      </w:r>
    </w:p>
    <w:p>
      <w:pPr>
        <w:spacing w:line="360" w:lineRule="auto"/>
        <w:ind w:firstLine="1080" w:firstLineChars="450"/>
        <w:rPr>
          <w:rFonts w:hAnsi="宋体"/>
          <w:color w:val="000000"/>
          <w:sz w:val="24"/>
        </w:rPr>
      </w:pPr>
      <w:r>
        <w:rPr>
          <w:rFonts w:hAnsi="宋体"/>
          <w:color w:val="000000"/>
          <w:sz w:val="24"/>
        </w:rPr>
        <w:t>人民币（大写）</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 xml:space="preserve"> (¥</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元)。</w:t>
      </w:r>
    </w:p>
    <w:p>
      <w:pPr>
        <w:spacing w:line="360" w:lineRule="auto"/>
        <w:ind w:firstLine="480" w:firstLineChars="200"/>
        <w:rPr>
          <w:rFonts w:hAnsi="宋体"/>
          <w:color w:val="000000"/>
          <w:sz w:val="24"/>
        </w:rPr>
      </w:pPr>
      <w:r>
        <w:rPr>
          <w:rFonts w:hAnsi="宋体"/>
          <w:color w:val="000000"/>
          <w:sz w:val="24"/>
        </w:rPr>
        <w:t>2.合同价格形式：</w:t>
      </w:r>
      <w:r>
        <w:rPr>
          <w:rFonts w:hint="eastAsia" w:hAnsi="宋体"/>
          <w:color w:val="000000"/>
          <w:sz w:val="24"/>
        </w:rPr>
        <w:t>本工程以综合单价承包，包工、包料、包工期、包质量安全与文明施工、包工程保险、包全过程所需要的检测及其费用、包竣工验收、包风险因素等，承包人应按照图纸、工程量清单、施工合同和有关技术规范要求完成施工</w:t>
      </w:r>
      <w:r>
        <w:rPr>
          <w:rFonts w:hAnsi="宋体"/>
          <w:color w:val="000000"/>
          <w:sz w:val="24"/>
        </w:rPr>
        <w:t>。</w:t>
      </w:r>
    </w:p>
    <w:p>
      <w:pPr>
        <w:spacing w:line="360" w:lineRule="auto"/>
        <w:rPr>
          <w:rFonts w:hAnsi="宋体"/>
          <w:b/>
          <w:color w:val="000000"/>
          <w:sz w:val="24"/>
        </w:rPr>
      </w:pPr>
      <w:r>
        <w:rPr>
          <w:rFonts w:hAnsi="宋体"/>
          <w:b/>
          <w:color w:val="000000"/>
          <w:sz w:val="24"/>
        </w:rPr>
        <w:t xml:space="preserve">    </w:t>
      </w:r>
      <w:bookmarkStart w:id="102" w:name="_Toc351203485"/>
      <w:bookmarkStart w:id="103" w:name="_Toc501699841"/>
      <w:r>
        <w:rPr>
          <w:rFonts w:hAnsi="宋体"/>
          <w:b/>
          <w:color w:val="000000"/>
          <w:sz w:val="24"/>
        </w:rPr>
        <w:t>五、</w:t>
      </w:r>
      <w:bookmarkEnd w:id="102"/>
      <w:r>
        <w:rPr>
          <w:rFonts w:hAnsi="宋体"/>
          <w:b/>
          <w:color w:val="000000"/>
          <w:sz w:val="24"/>
        </w:rPr>
        <w:t>项目经理</w:t>
      </w:r>
      <w:bookmarkEnd w:id="103"/>
    </w:p>
    <w:p>
      <w:pPr>
        <w:spacing w:line="360" w:lineRule="auto"/>
        <w:ind w:firstLine="480" w:firstLineChars="200"/>
        <w:rPr>
          <w:rFonts w:hAnsi="宋体"/>
          <w:color w:val="000000"/>
          <w:sz w:val="24"/>
        </w:rPr>
      </w:pPr>
      <w:r>
        <w:rPr>
          <w:rFonts w:hAnsi="宋体"/>
          <w:color w:val="000000"/>
          <w:sz w:val="24"/>
        </w:rPr>
        <w:t>承包人项目经理：</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w:t>
      </w:r>
      <w:r>
        <w:rPr>
          <w:rFonts w:hAnsi="宋体"/>
          <w:color w:val="000000"/>
          <w:sz w:val="24"/>
        </w:rPr>
        <w:t>。</w:t>
      </w:r>
    </w:p>
    <w:p>
      <w:pPr>
        <w:spacing w:line="360" w:lineRule="auto"/>
        <w:rPr>
          <w:rFonts w:hAnsi="宋体"/>
          <w:b/>
          <w:color w:val="000000"/>
          <w:sz w:val="24"/>
        </w:rPr>
      </w:pPr>
      <w:r>
        <w:rPr>
          <w:rFonts w:hAnsi="宋体"/>
          <w:b/>
          <w:color w:val="000000"/>
          <w:sz w:val="24"/>
        </w:rPr>
        <w:t xml:space="preserve">    </w:t>
      </w:r>
      <w:bookmarkStart w:id="104" w:name="_Toc351203486"/>
      <w:bookmarkStart w:id="105" w:name="_Toc501699842"/>
      <w:r>
        <w:rPr>
          <w:rFonts w:hAnsi="宋体"/>
          <w:b/>
          <w:color w:val="000000"/>
          <w:sz w:val="24"/>
        </w:rPr>
        <w:t>六、合同文件构成</w:t>
      </w:r>
      <w:bookmarkEnd w:id="104"/>
      <w:bookmarkEnd w:id="105"/>
    </w:p>
    <w:p>
      <w:pPr>
        <w:spacing w:line="360" w:lineRule="auto"/>
        <w:ind w:firstLine="480" w:firstLineChars="200"/>
        <w:rPr>
          <w:rFonts w:hAnsi="宋体"/>
          <w:bCs/>
          <w:color w:val="000000"/>
          <w:sz w:val="24"/>
        </w:rPr>
      </w:pPr>
      <w:r>
        <w:rPr>
          <w:rFonts w:hAnsi="宋体"/>
          <w:bCs/>
          <w:color w:val="000000"/>
          <w:sz w:val="24"/>
        </w:rPr>
        <w:t>本协议书与下列文件一起构成合同文件：</w:t>
      </w:r>
    </w:p>
    <w:p>
      <w:pPr>
        <w:autoSpaceDE w:val="0"/>
        <w:autoSpaceDN w:val="0"/>
        <w:adjustRightInd w:val="0"/>
        <w:spacing w:line="360" w:lineRule="auto"/>
        <w:ind w:firstLine="480" w:firstLineChars="200"/>
        <w:jc w:val="left"/>
        <w:rPr>
          <w:rFonts w:hAnsi="宋体"/>
          <w:color w:val="000000"/>
          <w:sz w:val="24"/>
        </w:rPr>
      </w:pPr>
      <w:r>
        <w:rPr>
          <w:rFonts w:hAnsi="宋体"/>
          <w:color w:val="000000"/>
          <w:sz w:val="24"/>
        </w:rPr>
        <w:t>（1）中标通知书；</w:t>
      </w:r>
    </w:p>
    <w:p>
      <w:pPr>
        <w:autoSpaceDE w:val="0"/>
        <w:autoSpaceDN w:val="0"/>
        <w:adjustRightInd w:val="0"/>
        <w:spacing w:line="360" w:lineRule="auto"/>
        <w:ind w:firstLine="480" w:firstLineChars="200"/>
        <w:jc w:val="left"/>
        <w:rPr>
          <w:rFonts w:hAnsi="宋体"/>
          <w:color w:val="000000"/>
          <w:sz w:val="24"/>
        </w:rPr>
      </w:pPr>
      <w:r>
        <w:rPr>
          <w:rFonts w:hAnsi="宋体"/>
          <w:color w:val="000000"/>
          <w:sz w:val="24"/>
        </w:rPr>
        <w:t>（</w:t>
      </w:r>
      <w:r>
        <w:rPr>
          <w:rFonts w:hint="eastAsia" w:hAnsi="宋体"/>
          <w:color w:val="000000"/>
          <w:sz w:val="24"/>
        </w:rPr>
        <w:t>2</w:t>
      </w:r>
      <w:r>
        <w:rPr>
          <w:rFonts w:hAnsi="宋体"/>
          <w:color w:val="000000"/>
          <w:sz w:val="24"/>
        </w:rPr>
        <w:t>）专用合同条款及其附件；</w:t>
      </w:r>
    </w:p>
    <w:p>
      <w:pPr>
        <w:autoSpaceDE w:val="0"/>
        <w:autoSpaceDN w:val="0"/>
        <w:adjustRightInd w:val="0"/>
        <w:spacing w:line="360" w:lineRule="auto"/>
        <w:ind w:firstLine="480" w:firstLineChars="200"/>
        <w:jc w:val="left"/>
        <w:rPr>
          <w:rFonts w:hAnsi="宋体"/>
          <w:color w:val="000000"/>
          <w:sz w:val="24"/>
        </w:rPr>
      </w:pPr>
      <w:r>
        <w:rPr>
          <w:rFonts w:hAnsi="宋体"/>
          <w:color w:val="000000"/>
          <w:sz w:val="24"/>
        </w:rPr>
        <w:t>（</w:t>
      </w:r>
      <w:r>
        <w:rPr>
          <w:rFonts w:hint="eastAsia" w:hAnsi="宋体"/>
          <w:color w:val="000000"/>
          <w:sz w:val="24"/>
        </w:rPr>
        <w:t>3</w:t>
      </w:r>
      <w:r>
        <w:rPr>
          <w:rFonts w:hAnsi="宋体"/>
          <w:color w:val="000000"/>
          <w:sz w:val="24"/>
        </w:rPr>
        <w:t>）通用合同条款；</w:t>
      </w:r>
    </w:p>
    <w:p>
      <w:pPr>
        <w:autoSpaceDE w:val="0"/>
        <w:autoSpaceDN w:val="0"/>
        <w:adjustRightInd w:val="0"/>
        <w:spacing w:line="360" w:lineRule="auto"/>
        <w:ind w:firstLine="480" w:firstLineChars="200"/>
        <w:jc w:val="left"/>
        <w:rPr>
          <w:rFonts w:hAnsi="宋体"/>
          <w:color w:val="000000"/>
          <w:sz w:val="24"/>
        </w:rPr>
      </w:pPr>
      <w:r>
        <w:rPr>
          <w:rFonts w:hAnsi="宋体"/>
          <w:color w:val="000000"/>
          <w:sz w:val="24"/>
        </w:rPr>
        <w:t>（</w:t>
      </w:r>
      <w:r>
        <w:rPr>
          <w:rFonts w:hint="eastAsia" w:hAnsi="宋体"/>
          <w:color w:val="000000"/>
          <w:sz w:val="24"/>
        </w:rPr>
        <w:t>4</w:t>
      </w:r>
      <w:r>
        <w:rPr>
          <w:rFonts w:hAnsi="宋体"/>
          <w:color w:val="000000"/>
          <w:sz w:val="24"/>
        </w:rPr>
        <w:t>）技术标准和要求；</w:t>
      </w:r>
    </w:p>
    <w:p>
      <w:pPr>
        <w:autoSpaceDE w:val="0"/>
        <w:autoSpaceDN w:val="0"/>
        <w:adjustRightInd w:val="0"/>
        <w:spacing w:line="360" w:lineRule="auto"/>
        <w:ind w:firstLine="480" w:firstLineChars="200"/>
        <w:jc w:val="left"/>
        <w:rPr>
          <w:rFonts w:hAnsi="宋体"/>
          <w:color w:val="000000"/>
          <w:sz w:val="24"/>
        </w:rPr>
      </w:pPr>
      <w:r>
        <w:rPr>
          <w:rFonts w:hAnsi="宋体"/>
          <w:color w:val="000000"/>
          <w:sz w:val="24"/>
        </w:rPr>
        <w:t>（</w:t>
      </w:r>
      <w:r>
        <w:rPr>
          <w:rFonts w:hint="eastAsia" w:hAnsi="宋体"/>
          <w:color w:val="000000"/>
          <w:sz w:val="24"/>
        </w:rPr>
        <w:t>5</w:t>
      </w:r>
      <w:r>
        <w:rPr>
          <w:rFonts w:hAnsi="宋体"/>
          <w:color w:val="000000"/>
          <w:sz w:val="24"/>
        </w:rPr>
        <w:t>）图纸；</w:t>
      </w:r>
    </w:p>
    <w:p>
      <w:pPr>
        <w:autoSpaceDE w:val="0"/>
        <w:autoSpaceDN w:val="0"/>
        <w:adjustRightInd w:val="0"/>
        <w:spacing w:line="360" w:lineRule="auto"/>
        <w:ind w:firstLine="480" w:firstLineChars="200"/>
        <w:jc w:val="left"/>
        <w:rPr>
          <w:rFonts w:hAnsi="宋体"/>
          <w:color w:val="000000"/>
          <w:sz w:val="24"/>
        </w:rPr>
      </w:pPr>
      <w:r>
        <w:rPr>
          <w:rFonts w:hAnsi="宋体"/>
          <w:color w:val="000000"/>
          <w:sz w:val="24"/>
        </w:rPr>
        <w:t>（</w:t>
      </w:r>
      <w:r>
        <w:rPr>
          <w:rFonts w:hint="eastAsia" w:hAnsi="宋体"/>
          <w:color w:val="000000"/>
          <w:sz w:val="24"/>
        </w:rPr>
        <w:t>6</w:t>
      </w:r>
      <w:r>
        <w:rPr>
          <w:rFonts w:hAnsi="宋体"/>
          <w:color w:val="000000"/>
          <w:sz w:val="24"/>
        </w:rPr>
        <w:t>）已标价工程量清单或预算书；</w:t>
      </w:r>
    </w:p>
    <w:p>
      <w:pPr>
        <w:autoSpaceDE w:val="0"/>
        <w:autoSpaceDN w:val="0"/>
        <w:adjustRightInd w:val="0"/>
        <w:spacing w:line="360" w:lineRule="auto"/>
        <w:ind w:firstLine="480" w:firstLineChars="200"/>
        <w:jc w:val="left"/>
        <w:rPr>
          <w:rFonts w:hAnsi="宋体"/>
          <w:color w:val="000000"/>
          <w:sz w:val="24"/>
        </w:rPr>
      </w:pPr>
      <w:r>
        <w:rPr>
          <w:rFonts w:hAnsi="宋体"/>
          <w:color w:val="000000"/>
          <w:sz w:val="24"/>
        </w:rPr>
        <w:t>（</w:t>
      </w:r>
      <w:r>
        <w:rPr>
          <w:rFonts w:hint="eastAsia" w:hAnsi="宋体"/>
          <w:color w:val="000000"/>
          <w:sz w:val="24"/>
        </w:rPr>
        <w:t>7</w:t>
      </w:r>
      <w:r>
        <w:rPr>
          <w:rFonts w:hAnsi="宋体"/>
          <w:color w:val="000000"/>
          <w:sz w:val="24"/>
        </w:rPr>
        <w:t>）其他合同文件。</w:t>
      </w:r>
    </w:p>
    <w:p>
      <w:pPr>
        <w:autoSpaceDE w:val="0"/>
        <w:autoSpaceDN w:val="0"/>
        <w:adjustRightInd w:val="0"/>
        <w:spacing w:line="360" w:lineRule="auto"/>
        <w:ind w:firstLine="480" w:firstLineChars="200"/>
        <w:jc w:val="left"/>
        <w:rPr>
          <w:rFonts w:hAnsi="宋体"/>
          <w:color w:val="000000"/>
          <w:sz w:val="24"/>
        </w:rPr>
      </w:pPr>
      <w:r>
        <w:rPr>
          <w:rFonts w:hAnsi="宋体"/>
          <w:color w:val="000000"/>
          <w:sz w:val="24"/>
        </w:rPr>
        <w:t>在合同订立及履行过程中形成的与合同有关的文件均构成合同文件组成部分。</w:t>
      </w:r>
    </w:p>
    <w:p>
      <w:pPr>
        <w:autoSpaceDE w:val="0"/>
        <w:autoSpaceDN w:val="0"/>
        <w:adjustRightInd w:val="0"/>
        <w:spacing w:line="360" w:lineRule="auto"/>
        <w:ind w:firstLine="480" w:firstLineChars="200"/>
        <w:jc w:val="left"/>
        <w:rPr>
          <w:rFonts w:hAnsi="宋体"/>
          <w:color w:val="000000"/>
          <w:sz w:val="24"/>
        </w:rPr>
      </w:pPr>
      <w:r>
        <w:rPr>
          <w:rFonts w:hAnsi="宋体"/>
          <w:color w:val="000000"/>
          <w:sz w:val="24"/>
        </w:rPr>
        <w:t>上述各项合同文件包括合同当事人就该项合同文件所作出的补充和修改，属于同一类内容的文件，应以最新签署的为准。</w:t>
      </w:r>
      <w:r>
        <w:rPr>
          <w:rFonts w:hint="eastAsia" w:hAnsi="宋体"/>
          <w:color w:val="000000"/>
          <w:sz w:val="24"/>
        </w:rPr>
        <w:t>专用合同条款及其附件须经合同当事人签字或盖章。</w:t>
      </w:r>
    </w:p>
    <w:p>
      <w:pPr>
        <w:spacing w:line="360" w:lineRule="auto"/>
        <w:rPr>
          <w:rFonts w:hAnsi="宋体"/>
          <w:b/>
          <w:color w:val="000000"/>
          <w:sz w:val="24"/>
        </w:rPr>
      </w:pPr>
      <w:r>
        <w:rPr>
          <w:rFonts w:hAnsi="宋体"/>
          <w:b/>
          <w:color w:val="000000"/>
          <w:sz w:val="24"/>
        </w:rPr>
        <w:t xml:space="preserve">    </w:t>
      </w:r>
      <w:bookmarkStart w:id="106" w:name="_Toc351203487"/>
      <w:bookmarkStart w:id="107" w:name="_Toc501699843"/>
      <w:r>
        <w:rPr>
          <w:rFonts w:hAnsi="宋体"/>
          <w:b/>
          <w:color w:val="000000"/>
          <w:sz w:val="24"/>
        </w:rPr>
        <w:t>七、承诺</w:t>
      </w:r>
      <w:bookmarkEnd w:id="106"/>
      <w:bookmarkEnd w:id="107"/>
    </w:p>
    <w:p>
      <w:pPr>
        <w:spacing w:line="360" w:lineRule="auto"/>
        <w:ind w:firstLine="480" w:firstLineChars="200"/>
        <w:rPr>
          <w:rFonts w:hAnsi="宋体"/>
          <w:bCs/>
          <w:color w:val="000000"/>
          <w:sz w:val="24"/>
        </w:rPr>
      </w:pPr>
      <w:r>
        <w:rPr>
          <w:rFonts w:hAnsi="宋体"/>
          <w:bCs/>
          <w:color w:val="000000"/>
          <w:sz w:val="24"/>
        </w:rPr>
        <w:t>1.发包人承诺按照法律规定履行项目审批手续、筹集工程建设资金并按照合同约定的期限和方式支付合同价款。</w:t>
      </w:r>
    </w:p>
    <w:p>
      <w:pPr>
        <w:spacing w:line="360" w:lineRule="auto"/>
        <w:ind w:firstLine="480" w:firstLineChars="200"/>
        <w:rPr>
          <w:rFonts w:hAnsi="宋体"/>
          <w:bCs/>
          <w:color w:val="000000"/>
          <w:sz w:val="24"/>
        </w:rPr>
      </w:pPr>
      <w:r>
        <w:rPr>
          <w:rFonts w:hAnsi="宋体"/>
          <w:bCs/>
          <w:color w:val="000000"/>
          <w:sz w:val="24"/>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hAnsi="宋体"/>
          <w:bCs/>
          <w:color w:val="000000"/>
          <w:sz w:val="24"/>
        </w:rPr>
      </w:pPr>
      <w:r>
        <w:rPr>
          <w:rFonts w:hAnsi="宋体"/>
          <w:bCs/>
          <w:color w:val="000000"/>
          <w:sz w:val="24"/>
        </w:rPr>
        <w:t>3.发包人和承包人通过招投标形式签订合同的，双方理解并</w:t>
      </w:r>
      <w:r>
        <w:rPr>
          <w:rFonts w:hint="eastAsia" w:hAnsi="宋体"/>
          <w:bCs/>
          <w:color w:val="000000"/>
          <w:sz w:val="24"/>
        </w:rPr>
        <w:t>承诺</w:t>
      </w:r>
      <w:r>
        <w:rPr>
          <w:rFonts w:hAnsi="宋体"/>
          <w:bCs/>
          <w:color w:val="000000"/>
          <w:sz w:val="24"/>
        </w:rPr>
        <w:t>不再就同一工程另行签订与合同实质性内容相背离的协议。</w:t>
      </w:r>
    </w:p>
    <w:p>
      <w:pPr>
        <w:spacing w:line="360" w:lineRule="auto"/>
        <w:rPr>
          <w:rFonts w:hAnsi="宋体"/>
          <w:bCs/>
          <w:color w:val="000000"/>
          <w:sz w:val="24"/>
        </w:rPr>
      </w:pPr>
      <w:bookmarkStart w:id="108" w:name="_Toc351203488"/>
      <w:r>
        <w:rPr>
          <w:rFonts w:hint="eastAsia" w:hAnsi="宋体"/>
          <w:b/>
          <w:color w:val="000000"/>
          <w:sz w:val="24"/>
        </w:rPr>
        <w:t xml:space="preserve">    </w:t>
      </w:r>
      <w:r>
        <w:rPr>
          <w:rFonts w:hAnsi="宋体"/>
          <w:b/>
          <w:color w:val="000000"/>
          <w:sz w:val="24"/>
        </w:rPr>
        <w:t>八、词语含义</w:t>
      </w:r>
      <w:bookmarkEnd w:id="108"/>
    </w:p>
    <w:p>
      <w:pPr>
        <w:spacing w:line="360" w:lineRule="auto"/>
        <w:ind w:firstLine="480" w:firstLineChars="200"/>
        <w:rPr>
          <w:rFonts w:hAnsi="宋体"/>
          <w:bCs/>
          <w:color w:val="000000"/>
          <w:sz w:val="24"/>
        </w:rPr>
      </w:pPr>
      <w:r>
        <w:rPr>
          <w:rFonts w:hAnsi="宋体"/>
          <w:bCs/>
          <w:color w:val="000000"/>
          <w:sz w:val="24"/>
        </w:rPr>
        <w:t>本协议书中词语含义与第二部分通用合同条款中赋予的含义相同。</w:t>
      </w:r>
    </w:p>
    <w:p>
      <w:pPr>
        <w:spacing w:line="360" w:lineRule="auto"/>
        <w:rPr>
          <w:rFonts w:hAnsi="宋体"/>
          <w:b/>
          <w:color w:val="000000"/>
          <w:sz w:val="24"/>
        </w:rPr>
      </w:pPr>
      <w:r>
        <w:rPr>
          <w:rFonts w:hAnsi="宋体"/>
          <w:b/>
          <w:color w:val="000000"/>
          <w:sz w:val="24"/>
        </w:rPr>
        <w:t xml:space="preserve">    </w:t>
      </w:r>
      <w:bookmarkStart w:id="109" w:name="_Toc351203489"/>
      <w:bookmarkStart w:id="110" w:name="_Toc501699844"/>
      <w:r>
        <w:rPr>
          <w:rFonts w:hAnsi="宋体"/>
          <w:b/>
          <w:color w:val="000000"/>
          <w:sz w:val="24"/>
        </w:rPr>
        <w:t>九、签订时间</w:t>
      </w:r>
      <w:bookmarkEnd w:id="109"/>
      <w:bookmarkEnd w:id="110"/>
    </w:p>
    <w:p>
      <w:pPr>
        <w:spacing w:line="360" w:lineRule="auto"/>
        <w:ind w:firstLine="480" w:firstLineChars="200"/>
        <w:rPr>
          <w:rFonts w:hAnsi="宋体"/>
          <w:bCs/>
          <w:color w:val="000000"/>
          <w:sz w:val="24"/>
        </w:rPr>
      </w:pPr>
      <w:r>
        <w:rPr>
          <w:rFonts w:hAnsi="宋体"/>
          <w:bCs/>
          <w:color w:val="000000"/>
          <w:sz w:val="24"/>
        </w:rPr>
        <w:t>本合同于</w:t>
      </w:r>
      <w:r>
        <w:rPr>
          <w:rFonts w:hAnsi="宋体"/>
          <w:bCs/>
          <w:color w:val="000000"/>
          <w:sz w:val="24"/>
          <w:u w:val="single"/>
        </w:rPr>
        <w:t xml:space="preserve">         </w:t>
      </w:r>
      <w:r>
        <w:rPr>
          <w:rFonts w:hAnsi="宋体"/>
          <w:bCs/>
          <w:color w:val="000000"/>
          <w:sz w:val="24"/>
        </w:rPr>
        <w:t>年</w:t>
      </w:r>
      <w:r>
        <w:rPr>
          <w:rFonts w:hAnsi="宋体"/>
          <w:bCs/>
          <w:color w:val="000000"/>
          <w:sz w:val="24"/>
          <w:u w:val="single"/>
        </w:rPr>
        <w:t xml:space="preserve">    </w:t>
      </w:r>
      <w:r>
        <w:rPr>
          <w:rFonts w:hAnsi="宋体"/>
          <w:bCs/>
          <w:color w:val="000000"/>
          <w:sz w:val="24"/>
        </w:rPr>
        <w:t>月</w:t>
      </w:r>
      <w:r>
        <w:rPr>
          <w:rFonts w:hAnsi="宋体"/>
          <w:bCs/>
          <w:color w:val="000000"/>
          <w:sz w:val="24"/>
          <w:u w:val="single"/>
        </w:rPr>
        <w:t xml:space="preserve">    </w:t>
      </w:r>
      <w:r>
        <w:rPr>
          <w:rFonts w:hAnsi="宋体"/>
          <w:bCs/>
          <w:color w:val="000000"/>
          <w:sz w:val="24"/>
        </w:rPr>
        <w:t>日签订。</w:t>
      </w:r>
    </w:p>
    <w:p>
      <w:pPr>
        <w:spacing w:line="360" w:lineRule="auto"/>
        <w:rPr>
          <w:rFonts w:hAnsi="宋体"/>
          <w:b/>
          <w:color w:val="000000"/>
          <w:sz w:val="24"/>
        </w:rPr>
      </w:pPr>
      <w:r>
        <w:rPr>
          <w:rFonts w:hAnsi="宋体"/>
          <w:b/>
          <w:color w:val="000000"/>
          <w:sz w:val="24"/>
        </w:rPr>
        <w:t xml:space="preserve">    </w:t>
      </w:r>
      <w:bookmarkStart w:id="111" w:name="_Toc351203490"/>
      <w:bookmarkStart w:id="112" w:name="_Toc501699845"/>
      <w:r>
        <w:rPr>
          <w:rFonts w:hAnsi="宋体"/>
          <w:b/>
          <w:color w:val="000000"/>
          <w:sz w:val="24"/>
        </w:rPr>
        <w:t>十、签订地点</w:t>
      </w:r>
      <w:bookmarkEnd w:id="111"/>
      <w:bookmarkEnd w:id="112"/>
    </w:p>
    <w:p>
      <w:pPr>
        <w:spacing w:line="360" w:lineRule="auto"/>
        <w:ind w:firstLine="480" w:firstLineChars="200"/>
        <w:rPr>
          <w:rFonts w:hAnsi="宋体"/>
          <w:bCs/>
          <w:color w:val="000000"/>
          <w:sz w:val="24"/>
        </w:rPr>
      </w:pPr>
      <w:r>
        <w:rPr>
          <w:rFonts w:hAnsi="宋体"/>
          <w:bCs/>
          <w:color w:val="000000"/>
          <w:sz w:val="24"/>
        </w:rPr>
        <w:t>本合同在</w:t>
      </w:r>
      <w:r>
        <w:rPr>
          <w:rFonts w:hAnsi="宋体"/>
          <w:bCs/>
          <w:color w:val="000000"/>
          <w:sz w:val="24"/>
          <w:u w:val="single"/>
        </w:rPr>
        <w:t xml:space="preserve">  </w:t>
      </w:r>
      <w:r>
        <w:rPr>
          <w:rFonts w:hint="eastAsia" w:hAnsi="宋体"/>
          <w:bCs/>
          <w:color w:val="000000"/>
          <w:sz w:val="24"/>
          <w:u w:val="single"/>
          <w:lang w:eastAsia="zh-CN"/>
        </w:rPr>
        <w:t>佛山市顺德区勒流街道黄连社区居民委员会</w:t>
      </w:r>
      <w:r>
        <w:rPr>
          <w:rFonts w:hAnsi="宋体"/>
          <w:bCs/>
          <w:color w:val="000000"/>
          <w:sz w:val="24"/>
          <w:u w:val="single"/>
        </w:rPr>
        <w:t xml:space="preserve">  </w:t>
      </w:r>
      <w:r>
        <w:rPr>
          <w:rFonts w:hAnsi="宋体"/>
          <w:bCs/>
          <w:color w:val="000000"/>
          <w:sz w:val="24"/>
        </w:rPr>
        <w:t>签订。</w:t>
      </w:r>
    </w:p>
    <w:p>
      <w:pPr>
        <w:spacing w:line="360" w:lineRule="auto"/>
        <w:rPr>
          <w:rFonts w:hAnsi="宋体"/>
          <w:b/>
          <w:color w:val="000000"/>
          <w:sz w:val="24"/>
        </w:rPr>
      </w:pPr>
      <w:r>
        <w:rPr>
          <w:rFonts w:hAnsi="宋体"/>
          <w:b/>
          <w:color w:val="000000"/>
          <w:sz w:val="24"/>
        </w:rPr>
        <w:t xml:space="preserve">    </w:t>
      </w:r>
      <w:bookmarkStart w:id="113" w:name="_Toc351203491"/>
      <w:bookmarkStart w:id="114" w:name="_Toc501699846"/>
      <w:r>
        <w:rPr>
          <w:rFonts w:hAnsi="宋体"/>
          <w:b/>
          <w:color w:val="000000"/>
          <w:sz w:val="24"/>
        </w:rPr>
        <w:t>十一、补充协议</w:t>
      </w:r>
      <w:bookmarkEnd w:id="113"/>
      <w:bookmarkEnd w:id="114"/>
    </w:p>
    <w:p>
      <w:pPr>
        <w:spacing w:line="360" w:lineRule="auto"/>
        <w:ind w:firstLine="480" w:firstLineChars="200"/>
        <w:rPr>
          <w:rFonts w:hAnsi="宋体"/>
          <w:b/>
          <w:bCs/>
          <w:color w:val="000000"/>
          <w:sz w:val="24"/>
        </w:rPr>
      </w:pPr>
      <w:r>
        <w:rPr>
          <w:rFonts w:hAnsi="宋体"/>
          <w:bCs/>
          <w:color w:val="000000"/>
          <w:sz w:val="24"/>
        </w:rPr>
        <w:t>合同未尽事宜，合同当事人另行签订补充协议</w:t>
      </w:r>
      <w:r>
        <w:rPr>
          <w:rFonts w:hint="eastAsia" w:hAnsi="宋体"/>
          <w:bCs/>
          <w:color w:val="000000"/>
          <w:sz w:val="24"/>
        </w:rPr>
        <w:t>，</w:t>
      </w:r>
      <w:r>
        <w:rPr>
          <w:rFonts w:hAnsi="宋体"/>
          <w:bCs/>
          <w:color w:val="000000"/>
          <w:sz w:val="24"/>
        </w:rPr>
        <w:t>补充协议是合同的组成部分。</w:t>
      </w:r>
    </w:p>
    <w:p>
      <w:pPr>
        <w:spacing w:line="360" w:lineRule="auto"/>
        <w:rPr>
          <w:rFonts w:hAnsi="宋体"/>
          <w:b/>
          <w:color w:val="000000"/>
          <w:sz w:val="24"/>
        </w:rPr>
      </w:pPr>
      <w:r>
        <w:rPr>
          <w:rFonts w:hAnsi="宋体"/>
          <w:b/>
          <w:color w:val="000000"/>
          <w:sz w:val="24"/>
        </w:rPr>
        <w:t xml:space="preserve">    </w:t>
      </w:r>
      <w:bookmarkStart w:id="115" w:name="_Toc501699847"/>
      <w:bookmarkStart w:id="116" w:name="_Toc351203492"/>
      <w:r>
        <w:rPr>
          <w:rFonts w:hAnsi="宋体"/>
          <w:b/>
          <w:color w:val="000000"/>
          <w:sz w:val="24"/>
        </w:rPr>
        <w:t>十二、合同生效</w:t>
      </w:r>
      <w:bookmarkEnd w:id="115"/>
      <w:bookmarkEnd w:id="116"/>
    </w:p>
    <w:p>
      <w:pPr>
        <w:spacing w:line="360" w:lineRule="auto"/>
        <w:ind w:firstLine="480" w:firstLineChars="200"/>
        <w:rPr>
          <w:rFonts w:hAnsi="宋体"/>
          <w:bCs/>
          <w:color w:val="000000"/>
          <w:sz w:val="24"/>
        </w:rPr>
      </w:pPr>
      <w:r>
        <w:rPr>
          <w:rFonts w:hAnsi="宋体"/>
          <w:bCs/>
          <w:color w:val="000000"/>
          <w:sz w:val="24"/>
        </w:rPr>
        <w:t>本合同自</w:t>
      </w:r>
      <w:r>
        <w:rPr>
          <w:rFonts w:hint="eastAsia" w:hAnsi="宋体"/>
          <w:bCs/>
          <w:color w:val="000000"/>
          <w:sz w:val="24"/>
          <w:u w:val="single"/>
        </w:rPr>
        <w:t>发包人和承包人的法定代表人或其授权代理人在协议书上签字并盖单位公章后本合同</w:t>
      </w:r>
      <w:r>
        <w:rPr>
          <w:rFonts w:hAnsi="宋体"/>
          <w:bCs/>
          <w:color w:val="000000"/>
          <w:sz w:val="24"/>
        </w:rPr>
        <w:t>生效。</w:t>
      </w:r>
    </w:p>
    <w:p>
      <w:pPr>
        <w:spacing w:line="360" w:lineRule="auto"/>
        <w:rPr>
          <w:rFonts w:hAnsi="宋体"/>
          <w:b/>
          <w:color w:val="000000"/>
          <w:sz w:val="24"/>
        </w:rPr>
      </w:pPr>
      <w:r>
        <w:rPr>
          <w:rFonts w:hAnsi="宋体"/>
          <w:b/>
          <w:color w:val="000000"/>
          <w:sz w:val="24"/>
        </w:rPr>
        <w:t xml:space="preserve">    </w:t>
      </w:r>
      <w:bookmarkStart w:id="117" w:name="_Toc501699848"/>
      <w:bookmarkStart w:id="118" w:name="_Toc351203493"/>
      <w:r>
        <w:rPr>
          <w:rFonts w:hAnsi="宋体"/>
          <w:b/>
          <w:color w:val="000000"/>
          <w:sz w:val="24"/>
        </w:rPr>
        <w:t>十三、合同份数</w:t>
      </w:r>
      <w:bookmarkEnd w:id="117"/>
      <w:bookmarkEnd w:id="118"/>
    </w:p>
    <w:p>
      <w:pPr>
        <w:spacing w:line="360" w:lineRule="auto"/>
        <w:ind w:firstLine="480" w:firstLineChars="200"/>
        <w:rPr>
          <w:rFonts w:hAnsi="宋体"/>
          <w:bCs/>
          <w:color w:val="000000"/>
          <w:sz w:val="24"/>
        </w:rPr>
      </w:pPr>
      <w:r>
        <w:rPr>
          <w:rFonts w:hAnsi="宋体"/>
          <w:bCs/>
          <w:color w:val="000000"/>
          <w:sz w:val="24"/>
        </w:rPr>
        <w:t>本合同一式</w:t>
      </w:r>
      <w:r>
        <w:rPr>
          <w:rFonts w:hAnsi="宋体"/>
          <w:bCs/>
          <w:color w:val="000000"/>
          <w:sz w:val="24"/>
          <w:u w:val="single"/>
        </w:rPr>
        <w:t xml:space="preserve"> </w:t>
      </w:r>
      <w:r>
        <w:rPr>
          <w:rFonts w:hint="eastAsia" w:hAnsi="宋体"/>
          <w:bCs/>
          <w:color w:val="000000"/>
          <w:sz w:val="24"/>
          <w:u w:val="single"/>
        </w:rPr>
        <w:t>伍</w:t>
      </w:r>
      <w:r>
        <w:rPr>
          <w:rFonts w:hAnsi="宋体"/>
          <w:bCs/>
          <w:color w:val="000000"/>
          <w:sz w:val="24"/>
          <w:u w:val="single"/>
        </w:rPr>
        <w:t xml:space="preserve"> </w:t>
      </w:r>
      <w:r>
        <w:rPr>
          <w:rFonts w:hAnsi="宋体"/>
          <w:bCs/>
          <w:color w:val="000000"/>
          <w:sz w:val="24"/>
        </w:rPr>
        <w:t>份，均具有同等法律效力，发包人执</w:t>
      </w:r>
      <w:r>
        <w:rPr>
          <w:rFonts w:hAnsi="宋体"/>
          <w:bCs/>
          <w:color w:val="000000"/>
          <w:sz w:val="24"/>
          <w:u w:val="single"/>
        </w:rPr>
        <w:t xml:space="preserve"> </w:t>
      </w:r>
      <w:r>
        <w:rPr>
          <w:rFonts w:hint="eastAsia" w:hAnsi="宋体"/>
          <w:bCs/>
          <w:color w:val="000000"/>
          <w:sz w:val="24"/>
          <w:u w:val="single"/>
        </w:rPr>
        <w:t>叁</w:t>
      </w:r>
      <w:r>
        <w:rPr>
          <w:rFonts w:hAnsi="宋体"/>
          <w:bCs/>
          <w:color w:val="000000"/>
          <w:sz w:val="24"/>
          <w:u w:val="single"/>
        </w:rPr>
        <w:t xml:space="preserve"> </w:t>
      </w:r>
      <w:r>
        <w:rPr>
          <w:rFonts w:hAnsi="宋体"/>
          <w:bCs/>
          <w:color w:val="000000"/>
          <w:sz w:val="24"/>
        </w:rPr>
        <w:t>份，承包人执</w:t>
      </w:r>
      <w:r>
        <w:rPr>
          <w:rFonts w:hAnsi="宋体"/>
          <w:bCs/>
          <w:color w:val="000000"/>
          <w:sz w:val="24"/>
          <w:u w:val="single"/>
        </w:rPr>
        <w:t xml:space="preserve"> </w:t>
      </w:r>
      <w:r>
        <w:rPr>
          <w:rFonts w:hint="eastAsia" w:hAnsi="宋体"/>
          <w:bCs/>
          <w:color w:val="000000"/>
          <w:sz w:val="24"/>
          <w:u w:val="single"/>
        </w:rPr>
        <w:t>贰</w:t>
      </w:r>
      <w:r>
        <w:rPr>
          <w:rFonts w:hAnsi="宋体"/>
          <w:bCs/>
          <w:color w:val="000000"/>
          <w:sz w:val="24"/>
          <w:u w:val="single"/>
        </w:rPr>
        <w:t xml:space="preserve"> </w:t>
      </w:r>
      <w:r>
        <w:rPr>
          <w:rFonts w:hAnsi="宋体"/>
          <w:bCs/>
          <w:color w:val="000000"/>
          <w:sz w:val="24"/>
        </w:rPr>
        <w:t>份。</w:t>
      </w:r>
    </w:p>
    <w:p>
      <w:pPr>
        <w:spacing w:line="360" w:lineRule="auto"/>
        <w:rPr>
          <w:rFonts w:hint="eastAsia" w:hAnsi="宋体"/>
          <w:color w:val="000000"/>
          <w:sz w:val="24"/>
        </w:rPr>
      </w:pPr>
    </w:p>
    <w:p>
      <w:pPr>
        <w:spacing w:line="276" w:lineRule="auto"/>
        <w:rPr>
          <w:rFonts w:hint="eastAsia" w:hAnsi="宋体"/>
          <w:color w:val="000000"/>
          <w:sz w:val="24"/>
        </w:rPr>
      </w:pPr>
      <w:r>
        <w:rPr>
          <w:rFonts w:hAnsi="宋体"/>
          <w:color w:val="000000"/>
          <w:sz w:val="24"/>
        </w:rPr>
        <w:t>发包人</w:t>
      </w:r>
      <w:r>
        <w:rPr>
          <w:rFonts w:hint="eastAsia" w:hAnsi="宋体"/>
          <w:color w:val="000000"/>
          <w:sz w:val="24"/>
        </w:rPr>
        <w:t xml:space="preserve">：  </w:t>
      </w:r>
      <w:r>
        <w:rPr>
          <w:rFonts w:hAnsi="宋体"/>
          <w:color w:val="000000"/>
          <w:sz w:val="24"/>
        </w:rPr>
        <w:t>(公章)</w:t>
      </w:r>
      <w:r>
        <w:rPr>
          <w:rFonts w:hint="eastAsia" w:hAnsi="宋体"/>
          <w:color w:val="000000"/>
          <w:sz w:val="24"/>
        </w:rPr>
        <w:t xml:space="preserve">                   </w:t>
      </w:r>
      <w:r>
        <w:rPr>
          <w:rFonts w:hAnsi="宋体"/>
          <w:color w:val="000000"/>
          <w:sz w:val="24"/>
        </w:rPr>
        <w:t>承包人</w:t>
      </w:r>
      <w:r>
        <w:rPr>
          <w:rFonts w:hint="eastAsia" w:hAnsi="宋体"/>
          <w:color w:val="000000"/>
          <w:sz w:val="24"/>
        </w:rPr>
        <w:t xml:space="preserve">：  </w:t>
      </w:r>
      <w:r>
        <w:rPr>
          <w:rFonts w:hAnsi="宋体"/>
          <w:color w:val="000000"/>
          <w:sz w:val="24"/>
        </w:rPr>
        <w:t>(公章)</w:t>
      </w:r>
      <w:r>
        <w:rPr>
          <w:rFonts w:hint="eastAsia" w:hAnsi="宋体"/>
          <w:color w:val="000000"/>
          <w:sz w:val="24"/>
        </w:rPr>
        <w:t xml:space="preserve">   </w:t>
      </w:r>
    </w:p>
    <w:p>
      <w:pPr>
        <w:spacing w:line="276" w:lineRule="auto"/>
        <w:rPr>
          <w:rFonts w:hint="eastAsia" w:hAnsi="宋体"/>
          <w:color w:val="000000"/>
          <w:sz w:val="24"/>
        </w:rPr>
      </w:pPr>
      <w:r>
        <w:rPr>
          <w:rFonts w:hint="eastAsia" w:hAnsi="宋体"/>
          <w:color w:val="000000"/>
          <w:sz w:val="24"/>
        </w:rPr>
        <w:t xml:space="preserve">                            </w:t>
      </w:r>
    </w:p>
    <w:p>
      <w:pPr>
        <w:spacing w:line="276" w:lineRule="auto"/>
        <w:rPr>
          <w:rFonts w:hint="eastAsia" w:hAnsi="宋体"/>
          <w:color w:val="000000"/>
          <w:sz w:val="24"/>
        </w:rPr>
      </w:pPr>
      <w:r>
        <w:rPr>
          <w:rFonts w:hint="eastAsia" w:hAnsi="宋体"/>
          <w:color w:val="000000"/>
          <w:sz w:val="24"/>
        </w:rPr>
        <w:t>法定代表人或其委托代理人：         法定代表人或其委托代理人：</w:t>
      </w:r>
    </w:p>
    <w:p>
      <w:pPr>
        <w:spacing w:line="276" w:lineRule="auto"/>
        <w:rPr>
          <w:rFonts w:hint="eastAsia" w:hAnsi="宋体"/>
          <w:color w:val="000000"/>
          <w:sz w:val="24"/>
        </w:rPr>
      </w:pPr>
      <w:r>
        <w:rPr>
          <w:rFonts w:hint="eastAsia" w:hAnsi="宋体"/>
          <w:color w:val="000000"/>
          <w:sz w:val="24"/>
        </w:rPr>
        <w:t>（签字）                          （签字）</w:t>
      </w:r>
    </w:p>
    <w:p>
      <w:pPr>
        <w:tabs>
          <w:tab w:val="left" w:pos="4410"/>
        </w:tabs>
        <w:spacing w:line="276" w:lineRule="auto"/>
        <w:rPr>
          <w:rFonts w:hAnsi="宋体"/>
          <w:color w:val="000000"/>
          <w:sz w:val="24"/>
        </w:rPr>
      </w:pPr>
      <w:r>
        <w:rPr>
          <w:rFonts w:hint="eastAsia" w:hAnsi="宋体"/>
          <w:color w:val="000000"/>
          <w:sz w:val="24"/>
        </w:rPr>
        <w:t>组织机构代码：</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 xml:space="preserve"> </w:t>
      </w:r>
      <w:r>
        <w:rPr>
          <w:rFonts w:hint="eastAsia" w:hAnsi="宋体"/>
          <w:color w:val="000000"/>
          <w:sz w:val="24"/>
        </w:rPr>
        <w:t xml:space="preserve">       组织机构代码：</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 xml:space="preserve"> </w:t>
      </w:r>
    </w:p>
    <w:p>
      <w:pPr>
        <w:spacing w:line="276" w:lineRule="auto"/>
        <w:rPr>
          <w:rFonts w:hAnsi="宋体"/>
          <w:color w:val="000000"/>
          <w:sz w:val="24"/>
        </w:rPr>
      </w:pPr>
      <w:r>
        <w:rPr>
          <w:rFonts w:hAnsi="宋体"/>
          <w:color w:val="000000"/>
          <w:sz w:val="24"/>
        </w:rPr>
        <w:t>地  址：</w:t>
      </w:r>
      <w:r>
        <w:rPr>
          <w:rFonts w:hAnsi="宋体"/>
          <w:color w:val="000000"/>
          <w:sz w:val="24"/>
          <w:u w:val="single"/>
        </w:rPr>
        <w:t xml:space="preserve">     </w:t>
      </w:r>
      <w:r>
        <w:rPr>
          <w:rFonts w:hint="eastAsia" w:hAnsi="宋体"/>
          <w:color w:val="000000"/>
          <w:sz w:val="24"/>
        </w:rPr>
        <w:t xml:space="preserve">        </w:t>
      </w:r>
      <w:r>
        <w:rPr>
          <w:rFonts w:hAnsi="宋体"/>
          <w:color w:val="000000"/>
          <w:sz w:val="24"/>
        </w:rPr>
        <w:t>地  址：</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p>
    <w:p>
      <w:pPr>
        <w:spacing w:line="276" w:lineRule="auto"/>
        <w:rPr>
          <w:rFonts w:hAnsi="宋体"/>
          <w:color w:val="000000"/>
          <w:sz w:val="24"/>
        </w:rPr>
      </w:pPr>
      <w:r>
        <w:rPr>
          <w:rFonts w:hAnsi="宋体"/>
          <w:color w:val="000000"/>
          <w:sz w:val="24"/>
        </w:rPr>
        <w:t>邮政编码：</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 xml:space="preserve"> </w:t>
      </w:r>
      <w:r>
        <w:rPr>
          <w:rFonts w:hint="eastAsia" w:hAnsi="宋体"/>
          <w:color w:val="000000"/>
          <w:sz w:val="24"/>
        </w:rPr>
        <w:t xml:space="preserve">      </w:t>
      </w:r>
      <w:r>
        <w:rPr>
          <w:rFonts w:hAnsi="宋体"/>
          <w:color w:val="000000"/>
          <w:sz w:val="24"/>
        </w:rPr>
        <w:t>邮政编码：</w:t>
      </w:r>
      <w:r>
        <w:rPr>
          <w:rFonts w:hAnsi="宋体"/>
          <w:color w:val="000000"/>
          <w:sz w:val="24"/>
          <w:u w:val="single"/>
        </w:rPr>
        <w:t xml:space="preserve">   </w:t>
      </w:r>
    </w:p>
    <w:p>
      <w:pPr>
        <w:spacing w:line="276" w:lineRule="auto"/>
        <w:rPr>
          <w:rFonts w:hAnsi="宋体"/>
          <w:color w:val="000000"/>
          <w:sz w:val="24"/>
        </w:rPr>
      </w:pPr>
      <w:r>
        <w:rPr>
          <w:rFonts w:hAnsi="宋体"/>
          <w:color w:val="000000"/>
          <w:sz w:val="24"/>
        </w:rPr>
        <w:t>法定代表人：</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 xml:space="preserve"> </w:t>
      </w:r>
      <w:r>
        <w:rPr>
          <w:rFonts w:hint="eastAsia" w:hAnsi="宋体"/>
          <w:color w:val="000000"/>
          <w:sz w:val="24"/>
        </w:rPr>
        <w:t xml:space="preserve">       </w:t>
      </w:r>
      <w:r>
        <w:rPr>
          <w:rFonts w:hAnsi="宋体"/>
          <w:color w:val="000000"/>
          <w:sz w:val="24"/>
        </w:rPr>
        <w:t>法定代表人：</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 xml:space="preserve"> </w:t>
      </w:r>
    </w:p>
    <w:p>
      <w:pPr>
        <w:spacing w:line="276" w:lineRule="auto"/>
        <w:rPr>
          <w:rFonts w:hAnsi="宋体"/>
          <w:color w:val="000000"/>
          <w:sz w:val="24"/>
        </w:rPr>
      </w:pPr>
      <w:r>
        <w:rPr>
          <w:rFonts w:hAnsi="宋体"/>
          <w:color w:val="000000"/>
          <w:sz w:val="24"/>
        </w:rPr>
        <w:t>委托代理人：</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 xml:space="preserve"> </w:t>
      </w:r>
      <w:r>
        <w:rPr>
          <w:rFonts w:hint="eastAsia" w:hAnsi="宋体"/>
          <w:color w:val="000000"/>
          <w:sz w:val="24"/>
        </w:rPr>
        <w:t xml:space="preserve">       </w:t>
      </w:r>
      <w:r>
        <w:rPr>
          <w:rFonts w:hAnsi="宋体"/>
          <w:color w:val="000000"/>
          <w:sz w:val="24"/>
        </w:rPr>
        <w:t>委托代理人：</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p>
    <w:p>
      <w:pPr>
        <w:spacing w:line="276" w:lineRule="auto"/>
        <w:rPr>
          <w:rFonts w:hAnsi="宋体"/>
          <w:color w:val="000000"/>
          <w:sz w:val="24"/>
        </w:rPr>
      </w:pPr>
      <w:r>
        <w:rPr>
          <w:rFonts w:hAnsi="宋体"/>
          <w:color w:val="000000"/>
          <w:sz w:val="24"/>
        </w:rPr>
        <w:t>电  话：</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 xml:space="preserve"> </w:t>
      </w:r>
      <w:r>
        <w:rPr>
          <w:rFonts w:hint="eastAsia" w:hAnsi="宋体"/>
          <w:color w:val="000000"/>
          <w:sz w:val="24"/>
        </w:rPr>
        <w:t xml:space="preserve">       </w:t>
      </w:r>
      <w:r>
        <w:rPr>
          <w:rFonts w:hAnsi="宋体"/>
          <w:color w:val="000000"/>
          <w:sz w:val="24"/>
        </w:rPr>
        <w:t>电  话：</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 xml:space="preserve">   </w:t>
      </w:r>
    </w:p>
    <w:p>
      <w:pPr>
        <w:spacing w:line="276" w:lineRule="auto"/>
        <w:rPr>
          <w:rFonts w:hAnsi="宋体"/>
          <w:color w:val="000000"/>
          <w:sz w:val="24"/>
        </w:rPr>
      </w:pPr>
      <w:r>
        <w:rPr>
          <w:rFonts w:hAnsi="宋体"/>
          <w:color w:val="000000"/>
          <w:sz w:val="24"/>
        </w:rPr>
        <w:t>传  真：</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 xml:space="preserve"> </w:t>
      </w:r>
      <w:r>
        <w:rPr>
          <w:rFonts w:hint="eastAsia" w:hAnsi="宋体"/>
          <w:color w:val="000000"/>
          <w:sz w:val="24"/>
        </w:rPr>
        <w:t xml:space="preserve">       </w:t>
      </w:r>
      <w:r>
        <w:rPr>
          <w:rFonts w:hAnsi="宋体"/>
          <w:color w:val="000000"/>
          <w:sz w:val="24"/>
        </w:rPr>
        <w:t>传  真：</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 xml:space="preserve">   </w:t>
      </w:r>
    </w:p>
    <w:p>
      <w:pPr>
        <w:spacing w:line="276" w:lineRule="auto"/>
        <w:rPr>
          <w:rFonts w:hAnsi="宋体"/>
          <w:color w:val="000000"/>
          <w:sz w:val="24"/>
        </w:rPr>
      </w:pPr>
      <w:r>
        <w:rPr>
          <w:rFonts w:hAnsi="宋体"/>
          <w:color w:val="000000"/>
          <w:sz w:val="24"/>
        </w:rPr>
        <w:t>电子信箱：</w:t>
      </w:r>
      <w:r>
        <w:rPr>
          <w:rFonts w:hAnsi="宋体"/>
          <w:color w:val="000000"/>
          <w:sz w:val="24"/>
          <w:u w:val="single"/>
        </w:rPr>
        <w:t xml:space="preserve">                 </w:t>
      </w:r>
      <w:r>
        <w:rPr>
          <w:rFonts w:hAnsi="宋体"/>
          <w:color w:val="000000"/>
          <w:sz w:val="24"/>
        </w:rPr>
        <w:t xml:space="preserve"> </w:t>
      </w:r>
      <w:r>
        <w:rPr>
          <w:rFonts w:hint="eastAsia" w:hAnsi="宋体"/>
          <w:color w:val="000000"/>
          <w:sz w:val="24"/>
        </w:rPr>
        <w:t xml:space="preserve">       </w:t>
      </w:r>
      <w:r>
        <w:rPr>
          <w:rFonts w:hAnsi="宋体"/>
          <w:color w:val="000000"/>
          <w:sz w:val="24"/>
        </w:rPr>
        <w:t>电子信箱：</w:t>
      </w:r>
      <w:r>
        <w:rPr>
          <w:rFonts w:hAnsi="宋体"/>
          <w:color w:val="000000"/>
          <w:sz w:val="24"/>
          <w:u w:val="single"/>
        </w:rPr>
        <w:t xml:space="preserve">   </w:t>
      </w:r>
    </w:p>
    <w:p>
      <w:pPr>
        <w:spacing w:line="276" w:lineRule="auto"/>
        <w:rPr>
          <w:rFonts w:hAnsi="宋体"/>
          <w:color w:val="000000"/>
          <w:sz w:val="24"/>
        </w:rPr>
      </w:pPr>
      <w:r>
        <w:rPr>
          <w:rFonts w:hAnsi="宋体"/>
          <w:color w:val="000000"/>
          <w:sz w:val="24"/>
        </w:rPr>
        <w:t>开户银行：</w:t>
      </w:r>
      <w:r>
        <w:rPr>
          <w:rFonts w:hAnsi="宋体"/>
          <w:color w:val="000000"/>
          <w:sz w:val="24"/>
          <w:u w:val="single"/>
        </w:rPr>
        <w:t xml:space="preserve">   </w:t>
      </w:r>
      <w:r>
        <w:rPr>
          <w:rFonts w:hAnsi="宋体"/>
          <w:color w:val="000000"/>
          <w:sz w:val="24"/>
        </w:rPr>
        <w:t xml:space="preserve"> </w:t>
      </w:r>
      <w:r>
        <w:rPr>
          <w:rFonts w:hint="eastAsia" w:hAnsi="宋体"/>
          <w:color w:val="000000"/>
          <w:sz w:val="24"/>
        </w:rPr>
        <w:t xml:space="preserve">       </w:t>
      </w:r>
      <w:r>
        <w:rPr>
          <w:rFonts w:hAnsi="宋体"/>
          <w:color w:val="000000"/>
          <w:sz w:val="24"/>
        </w:rPr>
        <w:t>开户银行：</w:t>
      </w:r>
      <w:r>
        <w:rPr>
          <w:rFonts w:hAnsi="宋体"/>
          <w:color w:val="000000"/>
          <w:sz w:val="24"/>
          <w:u w:val="single"/>
        </w:rPr>
        <w:t xml:space="preserve">   </w:t>
      </w:r>
    </w:p>
    <w:p>
      <w:pPr>
        <w:spacing w:line="276" w:lineRule="auto"/>
        <w:rPr>
          <w:rFonts w:hAnsi="宋体"/>
          <w:color w:val="000000"/>
          <w:sz w:val="24"/>
        </w:rPr>
      </w:pPr>
      <w:r>
        <w:rPr>
          <w:rFonts w:hAnsi="宋体"/>
          <w:color w:val="000000"/>
          <w:sz w:val="24"/>
        </w:rPr>
        <w:t>账  号：</w:t>
      </w:r>
      <w:r>
        <w:rPr>
          <w:rFonts w:hAnsi="宋体"/>
          <w:color w:val="000000"/>
          <w:sz w:val="24"/>
          <w:u w:val="single"/>
        </w:rPr>
        <w:t xml:space="preserve">       </w:t>
      </w:r>
      <w:r>
        <w:rPr>
          <w:rFonts w:hint="eastAsia" w:hAnsi="宋体"/>
          <w:color w:val="000000"/>
          <w:sz w:val="24"/>
        </w:rPr>
        <w:t xml:space="preserve">        </w:t>
      </w:r>
      <w:r>
        <w:rPr>
          <w:rFonts w:hAnsi="宋体"/>
          <w:color w:val="000000"/>
          <w:sz w:val="24"/>
        </w:rPr>
        <w:t>账</w:t>
      </w:r>
      <w:r>
        <w:rPr>
          <w:rFonts w:hint="eastAsia" w:hAnsi="宋体"/>
          <w:color w:val="000000"/>
          <w:sz w:val="24"/>
        </w:rPr>
        <w:t xml:space="preserve"> </w:t>
      </w:r>
      <w:r>
        <w:rPr>
          <w:rFonts w:hAnsi="宋体"/>
          <w:color w:val="000000"/>
          <w:sz w:val="24"/>
        </w:rPr>
        <w:t xml:space="preserve"> 号：</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 xml:space="preserve">  </w:t>
      </w:r>
      <w:r>
        <w:rPr>
          <w:rFonts w:hint="eastAsia" w:hAnsi="宋体"/>
          <w:color w:val="000000"/>
          <w:sz w:val="24"/>
          <w:u w:val="single"/>
        </w:rPr>
        <w:t xml:space="preserve"> </w:t>
      </w:r>
    </w:p>
    <w:p>
      <w:pPr>
        <w:pStyle w:val="4"/>
        <w:jc w:val="center"/>
        <w:rPr>
          <w:rFonts w:hint="eastAsia" w:ascii="宋体" w:eastAsia="宋体"/>
          <w:color w:val="000000"/>
          <w:sz w:val="44"/>
          <w:szCs w:val="44"/>
        </w:rPr>
      </w:pPr>
      <w:r>
        <w:rPr>
          <w:rFonts w:eastAsia="仿宋_GB2312"/>
          <w:color w:val="000000"/>
        </w:rPr>
        <w:br w:type="page"/>
      </w:r>
      <w:bookmarkStart w:id="119" w:name="_Toc501699849"/>
      <w:bookmarkStart w:id="120" w:name="_Toc351203494"/>
      <w:r>
        <w:rPr>
          <w:rFonts w:ascii="宋体" w:eastAsia="宋体"/>
          <w:color w:val="000000"/>
          <w:sz w:val="44"/>
          <w:szCs w:val="44"/>
        </w:rPr>
        <w:t>第二部分 通用合同条款</w:t>
      </w:r>
      <w:bookmarkEnd w:id="119"/>
      <w:bookmarkEnd w:id="120"/>
      <w:bookmarkStart w:id="121" w:name="_Toc337558727"/>
    </w:p>
    <w:p>
      <w:pPr>
        <w:jc w:val="center"/>
        <w:rPr>
          <w:rFonts w:hint="eastAsia" w:ascii="Calibri" w:hAnsi="Calibri"/>
          <w:color w:val="000000"/>
          <w:szCs w:val="22"/>
        </w:rPr>
      </w:pPr>
      <w:r>
        <w:rPr>
          <w:rFonts w:hint="eastAsia" w:hAnsi="宋体" w:cs="宋体"/>
          <w:color w:val="000000"/>
          <w:sz w:val="24"/>
        </w:rPr>
        <w:t>通用合同条款直接引用《建设工程施工合同（示范文本）（GF-2017-0201）第二部分“通用合同条款”内容。此略。</w:t>
      </w:r>
    </w:p>
    <w:bookmarkEnd w:id="121"/>
    <w:p>
      <w:pPr>
        <w:autoSpaceDE w:val="0"/>
        <w:autoSpaceDN w:val="0"/>
        <w:adjustRightInd w:val="0"/>
        <w:spacing w:line="360" w:lineRule="auto"/>
        <w:ind w:firstLine="600" w:firstLineChars="200"/>
        <w:jc w:val="left"/>
        <w:rPr>
          <w:rFonts w:eastAsia="仿宋_GB2312"/>
          <w:color w:val="000000"/>
          <w:sz w:val="30"/>
          <w:szCs w:val="32"/>
        </w:rPr>
      </w:pPr>
      <w:r>
        <w:rPr>
          <w:rFonts w:eastAsia="仿宋_GB2312"/>
          <w:color w:val="000000"/>
          <w:sz w:val="30"/>
          <w:szCs w:val="32"/>
        </w:rPr>
        <w:t xml:space="preserve"> </w:t>
      </w:r>
    </w:p>
    <w:p>
      <w:pPr>
        <w:pStyle w:val="4"/>
        <w:jc w:val="center"/>
        <w:rPr>
          <w:rFonts w:ascii="宋体"/>
          <w:color w:val="000000"/>
          <w:sz w:val="44"/>
          <w:szCs w:val="24"/>
        </w:rPr>
      </w:pPr>
      <w:bookmarkStart w:id="122" w:name="_Toc351203632"/>
      <w:r>
        <w:rPr>
          <w:rFonts w:ascii="华文中宋" w:hAnsi="华文中宋" w:eastAsia="华文中宋"/>
          <w:color w:val="000000"/>
          <w:sz w:val="44"/>
          <w:szCs w:val="44"/>
        </w:rPr>
        <w:br w:type="page"/>
      </w:r>
      <w:bookmarkStart w:id="123" w:name="_Toc501699850"/>
      <w:r>
        <w:rPr>
          <w:rFonts w:ascii="宋体"/>
          <w:color w:val="000000"/>
          <w:sz w:val="44"/>
          <w:szCs w:val="24"/>
        </w:rPr>
        <w:t xml:space="preserve">第三部分 </w:t>
      </w:r>
      <w:r>
        <w:rPr>
          <w:rFonts w:hint="eastAsia" w:ascii="宋体"/>
          <w:color w:val="000000"/>
          <w:sz w:val="44"/>
          <w:szCs w:val="24"/>
        </w:rPr>
        <w:t>专用合同条款</w:t>
      </w:r>
      <w:bookmarkEnd w:id="122"/>
      <w:bookmarkEnd w:id="123"/>
    </w:p>
    <w:p>
      <w:pPr>
        <w:pStyle w:val="5"/>
        <w:snapToGrid w:val="0"/>
        <w:spacing w:before="0" w:after="0" w:line="440" w:lineRule="atLeast"/>
        <w:rPr>
          <w:rFonts w:ascii="宋体" w:hAnsi="宋体"/>
          <w:b w:val="0"/>
          <w:color w:val="000000"/>
          <w:sz w:val="24"/>
        </w:rPr>
      </w:pPr>
      <w:bookmarkStart w:id="124" w:name="_Toc351203633"/>
      <w:bookmarkStart w:id="125" w:name="_Toc501699851"/>
      <w:r>
        <w:rPr>
          <w:rFonts w:ascii="宋体" w:hAnsi="宋体"/>
          <w:b w:val="0"/>
          <w:color w:val="000000"/>
          <w:sz w:val="24"/>
        </w:rPr>
        <w:t>1</w:t>
      </w:r>
      <w:bookmarkStart w:id="126" w:name="_Toc292559361"/>
      <w:bookmarkStart w:id="127" w:name="_Toc296890984"/>
      <w:bookmarkStart w:id="128" w:name="_Toc296891196"/>
      <w:bookmarkStart w:id="129" w:name="_Toc296503156"/>
      <w:bookmarkStart w:id="130" w:name="_Toc296944495"/>
      <w:bookmarkStart w:id="131" w:name="_Toc297048342"/>
      <w:bookmarkStart w:id="132" w:name="_Toc296347155"/>
      <w:bookmarkStart w:id="133" w:name="_Toc297120456"/>
      <w:bookmarkStart w:id="134" w:name="_Toc292559866"/>
      <w:bookmarkStart w:id="135" w:name="_Toc296346657"/>
      <w:r>
        <w:rPr>
          <w:rFonts w:ascii="宋体" w:hAnsi="宋体"/>
          <w:b w:val="0"/>
          <w:color w:val="000000"/>
          <w:sz w:val="24"/>
        </w:rPr>
        <w:t>. 一般约定</w:t>
      </w:r>
      <w:bookmarkEnd w:id="124"/>
      <w:bookmarkEnd w:id="125"/>
    </w:p>
    <w:bookmarkEnd w:id="126"/>
    <w:bookmarkEnd w:id="127"/>
    <w:bookmarkEnd w:id="128"/>
    <w:bookmarkEnd w:id="129"/>
    <w:bookmarkEnd w:id="130"/>
    <w:bookmarkEnd w:id="131"/>
    <w:bookmarkEnd w:id="132"/>
    <w:bookmarkEnd w:id="133"/>
    <w:bookmarkEnd w:id="134"/>
    <w:bookmarkEnd w:id="135"/>
    <w:p>
      <w:pPr>
        <w:snapToGrid w:val="0"/>
        <w:spacing w:line="440" w:lineRule="atLeast"/>
        <w:ind w:firstLine="480" w:firstLineChars="200"/>
        <w:outlineLvl w:val="0"/>
        <w:rPr>
          <w:rFonts w:hAnsi="宋体"/>
          <w:color w:val="000000"/>
          <w:sz w:val="24"/>
        </w:rPr>
      </w:pPr>
      <w:bookmarkStart w:id="136" w:name="_Toc2932324"/>
      <w:bookmarkStart w:id="137" w:name="_Toc2932237"/>
      <w:bookmarkStart w:id="138" w:name="_Toc501699852"/>
      <w:bookmarkStart w:id="139" w:name="_Toc2342911"/>
      <w:r>
        <w:rPr>
          <w:rFonts w:hAnsi="宋体"/>
          <w:color w:val="000000"/>
          <w:sz w:val="24"/>
        </w:rPr>
        <w:t>1.1 词语定义</w:t>
      </w:r>
      <w:bookmarkEnd w:id="136"/>
      <w:bookmarkEnd w:id="137"/>
      <w:bookmarkEnd w:id="138"/>
      <w:bookmarkEnd w:id="139"/>
    </w:p>
    <w:p>
      <w:pPr>
        <w:snapToGrid w:val="0"/>
        <w:spacing w:line="440" w:lineRule="atLeast"/>
        <w:ind w:firstLine="480" w:firstLineChars="200"/>
        <w:rPr>
          <w:rFonts w:hAnsi="宋体"/>
          <w:color w:val="000000"/>
          <w:sz w:val="24"/>
        </w:rPr>
      </w:pPr>
      <w:r>
        <w:rPr>
          <w:rFonts w:hAnsi="宋体"/>
          <w:color w:val="000000"/>
          <w:sz w:val="24"/>
        </w:rPr>
        <w:t>1.1.1合同</w:t>
      </w:r>
    </w:p>
    <w:p>
      <w:pPr>
        <w:snapToGrid w:val="0"/>
        <w:spacing w:line="440" w:lineRule="atLeast"/>
        <w:ind w:firstLine="480" w:firstLineChars="200"/>
        <w:rPr>
          <w:rFonts w:hAnsi="宋体"/>
          <w:color w:val="000000"/>
          <w:sz w:val="24"/>
        </w:rPr>
      </w:pPr>
      <w:r>
        <w:rPr>
          <w:rFonts w:hAnsi="宋体"/>
          <w:color w:val="000000"/>
          <w:sz w:val="24"/>
        </w:rPr>
        <w:t>1.1.1.10其他合同文件包括：</w:t>
      </w:r>
      <w:r>
        <w:rPr>
          <w:rFonts w:hint="eastAsia" w:hAnsi="宋体"/>
          <w:color w:val="000000"/>
          <w:sz w:val="24"/>
          <w:u w:val="single"/>
        </w:rPr>
        <w:t>招标文件、承包人投标文件及其附件（含评标期间的澄清文件和补充资料）、本合同履行过程中双方以书面形式签署的补充和修正文件（含会议纪要、工程变更、签证等修正文件）、规范及有关技术文件。</w:t>
      </w:r>
    </w:p>
    <w:p>
      <w:pPr>
        <w:snapToGrid w:val="0"/>
        <w:spacing w:line="440" w:lineRule="atLeast"/>
        <w:ind w:firstLine="480" w:firstLineChars="200"/>
        <w:rPr>
          <w:rFonts w:hAnsi="宋体"/>
          <w:color w:val="000000"/>
          <w:sz w:val="24"/>
        </w:rPr>
      </w:pPr>
      <w:r>
        <w:rPr>
          <w:rFonts w:hAnsi="宋体"/>
          <w:color w:val="000000"/>
          <w:sz w:val="24"/>
        </w:rPr>
        <w:t>1.1.2 合同当事人及其他相关方</w:t>
      </w:r>
    </w:p>
    <w:p>
      <w:pPr>
        <w:snapToGrid w:val="0"/>
        <w:spacing w:line="440" w:lineRule="atLeast"/>
        <w:ind w:firstLine="480" w:firstLineChars="200"/>
        <w:rPr>
          <w:rFonts w:hAnsi="宋体"/>
          <w:color w:val="000000"/>
          <w:sz w:val="24"/>
        </w:rPr>
      </w:pPr>
      <w:r>
        <w:rPr>
          <w:rFonts w:hAnsi="宋体"/>
          <w:color w:val="000000"/>
          <w:sz w:val="24"/>
        </w:rPr>
        <w:t>1.1.2.4监理人：</w:t>
      </w:r>
    </w:p>
    <w:p>
      <w:pPr>
        <w:snapToGrid w:val="0"/>
        <w:spacing w:line="440" w:lineRule="atLeast"/>
        <w:ind w:firstLine="480" w:firstLineChars="200"/>
        <w:rPr>
          <w:rFonts w:hAnsi="宋体"/>
          <w:color w:val="000000"/>
          <w:sz w:val="24"/>
        </w:rPr>
      </w:pPr>
      <w:r>
        <w:rPr>
          <w:rFonts w:hAnsi="宋体"/>
          <w:color w:val="000000"/>
          <w:sz w:val="24"/>
        </w:rPr>
        <w:t>名    称：</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 xml:space="preserve"> 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资质类别和等级：</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  </w:t>
      </w:r>
      <w:r>
        <w:rPr>
          <w:rFonts w:hint="eastAsia" w:hAnsi="宋体"/>
          <w:color w:val="000000"/>
          <w:sz w:val="24"/>
          <w:u w:val="single"/>
          <w:lang w:val="en-US" w:eastAsia="zh-CN"/>
        </w:rPr>
        <w:t xml:space="preserve">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联系电话：</w:t>
      </w:r>
      <w:r>
        <w:rPr>
          <w:rFonts w:hAnsi="宋体"/>
          <w:color w:val="000000"/>
          <w:sz w:val="24"/>
          <w:u w:val="single"/>
        </w:rPr>
        <w:t>    </w:t>
      </w:r>
      <w:r>
        <w:rPr>
          <w:rFonts w:hint="eastAsia" w:hAnsi="宋体"/>
          <w:color w:val="000000"/>
          <w:sz w:val="24"/>
          <w:u w:val="single"/>
        </w:rPr>
        <w:t xml:space="preserve">            </w:t>
      </w:r>
      <w:r>
        <w:rPr>
          <w:rFonts w:hAnsi="宋体"/>
          <w:color w:val="000000"/>
          <w:sz w:val="24"/>
          <w:u w:val="single"/>
        </w:rPr>
        <w:t></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电子信箱：</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通信地址：</w:t>
      </w:r>
      <w:r>
        <w:rPr>
          <w:rFonts w:hAnsi="宋体"/>
          <w:color w:val="000000"/>
          <w:sz w:val="24"/>
          <w:u w:val="single"/>
        </w:rPr>
        <w:t>    </w:t>
      </w:r>
      <w:r>
        <w:rPr>
          <w:rFonts w:hint="eastAsia" w:hAnsi="宋体"/>
          <w:color w:val="000000"/>
          <w:sz w:val="24"/>
          <w:u w:val="single"/>
        </w:rPr>
        <w:t xml:space="preserve">            </w:t>
      </w:r>
      <w:r>
        <w:rPr>
          <w:rFonts w:hAnsi="宋体"/>
          <w:color w:val="000000"/>
          <w:sz w:val="24"/>
          <w:u w:val="single"/>
        </w:rPr>
        <w:t></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1.1.2.5 设计人：</w:t>
      </w:r>
    </w:p>
    <w:p>
      <w:pPr>
        <w:snapToGrid w:val="0"/>
        <w:spacing w:line="440" w:lineRule="atLeast"/>
        <w:ind w:firstLine="480" w:firstLineChars="200"/>
        <w:rPr>
          <w:rFonts w:hAnsi="宋体"/>
          <w:color w:val="000000"/>
          <w:sz w:val="24"/>
        </w:rPr>
      </w:pPr>
      <w:r>
        <w:rPr>
          <w:rFonts w:hAnsi="宋体"/>
          <w:color w:val="000000"/>
          <w:sz w:val="24"/>
        </w:rPr>
        <w:t>名    称：</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 xml:space="preserve"> 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资质类别和等级：</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  </w:t>
      </w:r>
      <w:r>
        <w:rPr>
          <w:rFonts w:hint="eastAsia" w:hAnsi="宋体"/>
          <w:color w:val="000000"/>
          <w:sz w:val="24"/>
          <w:u w:val="single"/>
        </w:rPr>
        <w:t xml:space="preserve"> </w:t>
      </w:r>
      <w:r>
        <w:rPr>
          <w:rFonts w:hAnsi="宋体"/>
          <w:color w:val="000000"/>
          <w:sz w:val="24"/>
          <w:u w:val="single"/>
        </w:rPr>
        <w:t></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联系电话：</w:t>
      </w:r>
      <w:r>
        <w:rPr>
          <w:rFonts w:hAnsi="宋体"/>
          <w:color w:val="000000"/>
          <w:sz w:val="24"/>
          <w:u w:val="single"/>
        </w:rPr>
        <w:t>    </w:t>
      </w:r>
      <w:r>
        <w:rPr>
          <w:rFonts w:hint="eastAsia" w:hAnsi="宋体"/>
          <w:color w:val="000000"/>
          <w:sz w:val="24"/>
          <w:u w:val="single"/>
        </w:rPr>
        <w:t xml:space="preserve">            </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电子信箱：</w:t>
      </w:r>
      <w:r>
        <w:rPr>
          <w:rFonts w:hAnsi="宋体"/>
          <w:color w:val="000000"/>
          <w:sz w:val="24"/>
          <w:u w:val="single"/>
        </w:rPr>
        <w:t>    </w:t>
      </w:r>
      <w:r>
        <w:rPr>
          <w:rFonts w:hint="eastAsia" w:hAnsi="宋体"/>
          <w:color w:val="000000"/>
          <w:sz w:val="24"/>
          <w:u w:val="single"/>
        </w:rPr>
        <w:t xml:space="preserve">             </w:t>
      </w:r>
      <w:r>
        <w:rPr>
          <w:rFonts w:hint="eastAsia" w:hAnsi="宋体"/>
          <w:color w:val="000000"/>
          <w:sz w:val="24"/>
          <w:u w:val="single"/>
          <w:lang w:val="en-US" w:eastAsia="zh-CN"/>
        </w:rPr>
        <w:t xml:space="preserve"> </w:t>
      </w:r>
      <w:r>
        <w:rPr>
          <w:rFonts w:hint="eastAsia" w:hAnsi="宋体"/>
          <w:color w:val="000000"/>
          <w:sz w:val="24"/>
          <w:u w:val="single"/>
        </w:rPr>
        <w:t xml:space="preserve"> </w:t>
      </w:r>
      <w:r>
        <w:rPr>
          <w:rFonts w:hAnsi="宋体"/>
          <w:color w:val="000000"/>
          <w:sz w:val="24"/>
          <w:u w:val="single"/>
        </w:rPr>
        <w:t></w:t>
      </w:r>
      <w:r>
        <w:rPr>
          <w:rFonts w:hint="eastAsia" w:hAnsi="宋体"/>
          <w:color w:val="000000"/>
          <w:sz w:val="24"/>
          <w:u w:val="single"/>
        </w:rPr>
        <w:t xml:space="preserve">  </w:t>
      </w:r>
      <w:r>
        <w:rPr>
          <w:rFonts w:hAnsi="宋体"/>
          <w:color w:val="000000"/>
          <w:sz w:val="24"/>
        </w:rPr>
        <w:t>；</w:t>
      </w:r>
    </w:p>
    <w:p>
      <w:pPr>
        <w:snapToGrid w:val="0"/>
        <w:spacing w:line="440" w:lineRule="atLeast"/>
        <w:ind w:firstLine="480" w:firstLineChars="200"/>
        <w:rPr>
          <w:rFonts w:hint="eastAsia" w:hAnsi="宋体"/>
          <w:color w:val="000000"/>
          <w:sz w:val="24"/>
        </w:rPr>
      </w:pPr>
      <w:r>
        <w:rPr>
          <w:rFonts w:hAnsi="宋体"/>
          <w:color w:val="000000"/>
          <w:sz w:val="24"/>
        </w:rPr>
        <w:t>通信地址：</w:t>
      </w:r>
      <w:r>
        <w:rPr>
          <w:rFonts w:hAnsi="宋体"/>
          <w:color w:val="000000"/>
          <w:sz w:val="24"/>
          <w:u w:val="single"/>
        </w:rPr>
        <w:t>    </w:t>
      </w:r>
      <w:r>
        <w:rPr>
          <w:rFonts w:hint="eastAsia" w:hAnsi="宋体"/>
          <w:color w:val="000000"/>
          <w:sz w:val="24"/>
          <w:u w:val="single"/>
        </w:rPr>
        <w:t xml:space="preserve">    </w:t>
      </w:r>
      <w:r>
        <w:rPr>
          <w:rFonts w:hint="eastAsia" w:hAnsi="宋体"/>
          <w:color w:val="000000"/>
          <w:sz w:val="24"/>
          <w:u w:val="single"/>
          <w:lang w:val="en-US" w:eastAsia="zh-CN"/>
        </w:rPr>
        <w:t xml:space="preserve"> </w:t>
      </w:r>
      <w:r>
        <w:rPr>
          <w:rFonts w:hint="eastAsia" w:hAnsi="宋体"/>
          <w:color w:val="000000"/>
          <w:sz w:val="24"/>
          <w:u w:val="single"/>
        </w:rPr>
        <w:t xml:space="preserve">        </w:t>
      </w:r>
      <w:r>
        <w:rPr>
          <w:rFonts w:hAnsi="宋体"/>
          <w:color w:val="000000"/>
          <w:sz w:val="24"/>
          <w:u w:val="single"/>
        </w:rPr>
        <w:t></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1.1.3 工程和设备</w:t>
      </w:r>
    </w:p>
    <w:p>
      <w:pPr>
        <w:snapToGrid w:val="0"/>
        <w:spacing w:line="440" w:lineRule="atLeast"/>
        <w:ind w:firstLine="480" w:firstLineChars="200"/>
        <w:rPr>
          <w:rFonts w:hAnsi="宋体"/>
          <w:color w:val="000000"/>
          <w:sz w:val="24"/>
        </w:rPr>
      </w:pPr>
      <w:r>
        <w:rPr>
          <w:rFonts w:hAnsi="宋体"/>
          <w:color w:val="000000"/>
          <w:sz w:val="24"/>
        </w:rPr>
        <w:t>1.1.3.7 作为施工现场组成部分的其他场所包括：</w:t>
      </w:r>
      <w:r>
        <w:rPr>
          <w:rFonts w:hint="eastAsia" w:hAnsi="宋体"/>
          <w:color w:val="000000"/>
          <w:sz w:val="24"/>
          <w:u w:val="single"/>
        </w:rPr>
        <w:t>发包人根据施工组织安排及进度计划向承包人移交的施工工作面及现场用地。发包人未向承包人移交的场所及通道，承包人不得擅自占用</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1.1.3.9 永久占地包括：</w:t>
      </w:r>
      <w:r>
        <w:rPr>
          <w:rFonts w:hint="eastAsia" w:hAnsi="宋体" w:cs="宋体"/>
          <w:sz w:val="24"/>
          <w:u w:val="single"/>
          <w:lang w:bidi="ar"/>
        </w:rPr>
        <w:t>依据设计图纸确定</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1.1.3.10 临时占地包括：</w:t>
      </w:r>
      <w:r>
        <w:rPr>
          <w:rFonts w:hint="eastAsia" w:hAnsi="宋体" w:cs="宋体"/>
          <w:sz w:val="24"/>
          <w:u w:val="single"/>
          <w:lang w:bidi="ar"/>
        </w:rPr>
        <w:t>双方在合同履行过程中确定</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 xml:space="preserve">1.3法律 </w:t>
      </w:r>
    </w:p>
    <w:p>
      <w:pPr>
        <w:autoSpaceDE w:val="0"/>
        <w:autoSpaceDN w:val="0"/>
        <w:adjustRightInd w:val="0"/>
        <w:snapToGrid w:val="0"/>
        <w:spacing w:line="440" w:lineRule="atLeast"/>
        <w:jc w:val="left"/>
        <w:rPr>
          <w:rFonts w:hAnsi="宋体"/>
          <w:color w:val="000000"/>
          <w:sz w:val="24"/>
        </w:rPr>
      </w:pPr>
      <w:r>
        <w:rPr>
          <w:rFonts w:hAnsi="宋体"/>
          <w:color w:val="000000"/>
          <w:sz w:val="24"/>
        </w:rPr>
        <w:t>适用于合同的其他规范性文件：</w:t>
      </w:r>
      <w:r>
        <w:rPr>
          <w:rFonts w:hint="eastAsia" w:hAnsi="宋体"/>
          <w:color w:val="000000"/>
          <w:sz w:val="24"/>
          <w:u w:val="single"/>
        </w:rPr>
        <w:t>中华人民共和国法律、行政法规、部门规章，以及工程所在地的地方性法规、自治条例、单行条例和地方政府规章等</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1.4 标准和规范</w:t>
      </w:r>
    </w:p>
    <w:p>
      <w:pPr>
        <w:snapToGrid w:val="0"/>
        <w:spacing w:line="440" w:lineRule="atLeast"/>
        <w:ind w:firstLine="480" w:firstLineChars="200"/>
        <w:rPr>
          <w:rFonts w:hAnsi="宋体"/>
          <w:color w:val="000000"/>
          <w:sz w:val="24"/>
        </w:rPr>
      </w:pPr>
      <w:r>
        <w:rPr>
          <w:rFonts w:hAnsi="宋体"/>
          <w:color w:val="000000"/>
          <w:sz w:val="24"/>
        </w:rPr>
        <w:t>1.4.1适用于工程的标准规范包括：</w:t>
      </w:r>
      <w:r>
        <w:rPr>
          <w:rFonts w:hint="eastAsia" w:hAnsi="宋体"/>
          <w:color w:val="000000"/>
          <w:sz w:val="24"/>
          <w:u w:val="single"/>
        </w:rPr>
        <w:t>相关的国家、广东省、佛山市、顺德区施工及验收规范、计价规范等。相关标准，规范文件资料由承包人自行筹集，费用已包含在合同总价中</w:t>
      </w:r>
      <w:r>
        <w:rPr>
          <w:rFonts w:hAnsi="宋体"/>
          <w:color w:val="000000"/>
          <w:sz w:val="24"/>
        </w:rPr>
        <w:t>。</w:t>
      </w:r>
    </w:p>
    <w:p>
      <w:pPr>
        <w:snapToGrid w:val="0"/>
        <w:spacing w:line="440" w:lineRule="atLeast"/>
        <w:ind w:firstLine="480" w:firstLineChars="200"/>
        <w:rPr>
          <w:rFonts w:hAnsi="宋体"/>
          <w:color w:val="000000"/>
          <w:sz w:val="24"/>
        </w:rPr>
      </w:pPr>
      <w:bookmarkStart w:id="140" w:name="_Toc501699853"/>
      <w:r>
        <w:rPr>
          <w:rFonts w:hAnsi="宋体"/>
          <w:color w:val="000000"/>
          <w:sz w:val="24"/>
        </w:rPr>
        <w:t>1.4.2 发包人提供国外标准、规范的名称：</w:t>
      </w:r>
      <w:bookmarkEnd w:id="140"/>
      <w:r>
        <w:rPr>
          <w:rFonts w:hint="eastAsia" w:hAnsi="宋体"/>
          <w:color w:val="000000"/>
          <w:sz w:val="24"/>
          <w:u w:val="single"/>
        </w:rPr>
        <w:t>/</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发包人提供国外标准、规范的份数：</w:t>
      </w:r>
      <w:r>
        <w:rPr>
          <w:rFonts w:hint="eastAsia" w:hAnsi="宋体"/>
          <w:color w:val="000000"/>
          <w:sz w:val="24"/>
          <w:u w:val="single"/>
        </w:rPr>
        <w:t>/</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发包人提供国外标准、规范的名称：</w:t>
      </w:r>
      <w:r>
        <w:rPr>
          <w:rFonts w:hint="eastAsia" w:hAnsi="宋体"/>
          <w:color w:val="000000"/>
          <w:sz w:val="24"/>
          <w:u w:val="single"/>
        </w:rPr>
        <w:t>/</w:t>
      </w:r>
      <w:r>
        <w:rPr>
          <w:rFonts w:hAnsi="宋体"/>
          <w:color w:val="000000"/>
          <w:sz w:val="24"/>
          <w:u w:val="single"/>
        </w:rPr>
        <w:t xml:space="preserve"> </w:t>
      </w:r>
      <w:r>
        <w:rPr>
          <w:rFonts w:hAnsi="宋体"/>
          <w:color w:val="000000"/>
          <w:sz w:val="24"/>
        </w:rPr>
        <w:t>。</w:t>
      </w:r>
    </w:p>
    <w:p>
      <w:pPr>
        <w:snapToGrid w:val="0"/>
        <w:spacing w:line="440" w:lineRule="atLeast"/>
        <w:ind w:left="596" w:leftChars="284"/>
        <w:rPr>
          <w:rFonts w:hint="eastAsia" w:hAnsi="宋体"/>
          <w:color w:val="000000"/>
          <w:sz w:val="24"/>
        </w:rPr>
      </w:pPr>
      <w:r>
        <w:rPr>
          <w:rFonts w:hAnsi="宋体"/>
          <w:color w:val="000000"/>
          <w:sz w:val="24"/>
        </w:rPr>
        <w:t>1.4.3发包人对工程的技术标准和功能要求的特殊要求：</w:t>
      </w:r>
    </w:p>
    <w:p>
      <w:pPr>
        <w:snapToGrid w:val="0"/>
        <w:spacing w:line="440" w:lineRule="atLeast"/>
        <w:ind w:firstLine="480" w:firstLineChars="200"/>
        <w:rPr>
          <w:rFonts w:hAnsi="宋体"/>
          <w:color w:val="000000"/>
          <w:sz w:val="24"/>
        </w:rPr>
      </w:pPr>
      <w:r>
        <w:rPr>
          <w:rFonts w:hint="eastAsia" w:hAnsi="宋体"/>
          <w:color w:val="000000"/>
          <w:sz w:val="24"/>
          <w:u w:val="single"/>
        </w:rPr>
        <w:t>详见图纸及技术规范</w:t>
      </w:r>
      <w:r>
        <w:rPr>
          <w:rFonts w:hAnsi="宋体"/>
          <w:color w:val="000000"/>
          <w:sz w:val="24"/>
        </w:rPr>
        <w:t>。</w:t>
      </w:r>
    </w:p>
    <w:p>
      <w:pPr>
        <w:snapToGrid w:val="0"/>
        <w:spacing w:line="440" w:lineRule="atLeast"/>
        <w:ind w:firstLine="480" w:firstLineChars="200"/>
        <w:outlineLvl w:val="0"/>
        <w:rPr>
          <w:rFonts w:hAnsi="宋体"/>
          <w:color w:val="000000"/>
          <w:sz w:val="24"/>
        </w:rPr>
      </w:pPr>
      <w:bookmarkStart w:id="141" w:name="_Toc2932238"/>
      <w:bookmarkStart w:id="142" w:name="_Toc501699854"/>
      <w:bookmarkStart w:id="143" w:name="_Toc2932325"/>
      <w:bookmarkStart w:id="144" w:name="_Toc2342912"/>
      <w:r>
        <w:rPr>
          <w:rFonts w:hAnsi="宋体"/>
          <w:color w:val="000000"/>
          <w:sz w:val="24"/>
        </w:rPr>
        <w:t>1.5 合同文件的优先顺序</w:t>
      </w:r>
      <w:bookmarkEnd w:id="141"/>
      <w:bookmarkEnd w:id="142"/>
      <w:bookmarkEnd w:id="143"/>
      <w:bookmarkEnd w:id="144"/>
    </w:p>
    <w:p>
      <w:pPr>
        <w:snapToGrid w:val="0"/>
        <w:spacing w:line="440" w:lineRule="atLeast"/>
        <w:ind w:firstLine="480" w:firstLineChars="200"/>
        <w:rPr>
          <w:rFonts w:hint="eastAsia" w:hAnsi="宋体"/>
          <w:color w:val="000000"/>
          <w:sz w:val="24"/>
          <w:u w:val="single"/>
        </w:rPr>
      </w:pPr>
      <w:r>
        <w:rPr>
          <w:rFonts w:hAnsi="宋体"/>
          <w:color w:val="000000"/>
          <w:sz w:val="24"/>
        </w:rPr>
        <w:t>合同文件组成及优先顺序为：</w:t>
      </w:r>
      <w:r>
        <w:rPr>
          <w:rFonts w:hint="eastAsia" w:hAnsi="宋体"/>
          <w:color w:val="000000"/>
          <w:sz w:val="24"/>
          <w:u w:val="single"/>
        </w:rPr>
        <w:t>下列组成本合同的文件是一个合同整体，彼此应当能相互解释，互为说明。当出现相互矛盾时，组成本合同文件的优先解释顺序如下：</w:t>
      </w:r>
    </w:p>
    <w:p>
      <w:pPr>
        <w:snapToGrid w:val="0"/>
        <w:spacing w:line="440" w:lineRule="atLeast"/>
        <w:ind w:firstLine="480" w:firstLineChars="200"/>
        <w:rPr>
          <w:rFonts w:hint="eastAsia" w:hAnsi="宋体"/>
          <w:color w:val="000000"/>
          <w:sz w:val="24"/>
          <w:u w:val="single"/>
        </w:rPr>
      </w:pPr>
      <w:r>
        <w:rPr>
          <w:rFonts w:hint="eastAsia" w:hAnsi="宋体"/>
          <w:color w:val="000000"/>
          <w:sz w:val="24"/>
          <w:u w:val="single"/>
        </w:rPr>
        <w:t>（1）本合同履行期间发包人与承包人双方签订的补充合同（协议）；</w:t>
      </w:r>
    </w:p>
    <w:p>
      <w:pPr>
        <w:snapToGrid w:val="0"/>
        <w:spacing w:line="440" w:lineRule="atLeast"/>
        <w:ind w:firstLine="480" w:firstLineChars="200"/>
        <w:rPr>
          <w:rFonts w:hint="eastAsia" w:hAnsi="宋体"/>
          <w:color w:val="000000"/>
          <w:sz w:val="24"/>
          <w:u w:val="single"/>
        </w:rPr>
      </w:pPr>
      <w:r>
        <w:rPr>
          <w:rFonts w:hint="eastAsia" w:hAnsi="宋体"/>
          <w:color w:val="000000"/>
          <w:sz w:val="24"/>
          <w:u w:val="single"/>
        </w:rPr>
        <w:t>（2）本合同协议书；</w:t>
      </w:r>
    </w:p>
    <w:p>
      <w:pPr>
        <w:snapToGrid w:val="0"/>
        <w:spacing w:line="440" w:lineRule="atLeast"/>
        <w:ind w:firstLine="480" w:firstLineChars="200"/>
        <w:rPr>
          <w:rFonts w:hint="eastAsia" w:hAnsi="宋体"/>
          <w:color w:val="000000"/>
          <w:sz w:val="24"/>
          <w:u w:val="single"/>
        </w:rPr>
      </w:pPr>
      <w:r>
        <w:rPr>
          <w:rFonts w:hint="eastAsia" w:hAnsi="宋体"/>
          <w:color w:val="000000"/>
          <w:sz w:val="24"/>
          <w:u w:val="single"/>
        </w:rPr>
        <w:t>（3）本合同专用条款；</w:t>
      </w:r>
    </w:p>
    <w:p>
      <w:pPr>
        <w:snapToGrid w:val="0"/>
        <w:spacing w:line="440" w:lineRule="atLeast"/>
        <w:ind w:firstLine="480" w:firstLineChars="200"/>
        <w:rPr>
          <w:rFonts w:hint="eastAsia" w:hAnsi="宋体"/>
          <w:color w:val="000000"/>
          <w:sz w:val="24"/>
          <w:u w:val="single"/>
        </w:rPr>
      </w:pPr>
      <w:r>
        <w:rPr>
          <w:rFonts w:hint="eastAsia" w:hAnsi="宋体"/>
          <w:color w:val="000000"/>
          <w:sz w:val="24"/>
          <w:u w:val="single"/>
        </w:rPr>
        <w:t>（4）通用条款；</w:t>
      </w:r>
    </w:p>
    <w:p>
      <w:pPr>
        <w:snapToGrid w:val="0"/>
        <w:spacing w:line="440" w:lineRule="atLeast"/>
        <w:ind w:firstLine="480" w:firstLineChars="200"/>
        <w:rPr>
          <w:rFonts w:hint="eastAsia" w:hAnsi="宋体"/>
          <w:color w:val="000000"/>
          <w:sz w:val="24"/>
          <w:u w:val="single"/>
        </w:rPr>
      </w:pPr>
      <w:r>
        <w:rPr>
          <w:rFonts w:hint="eastAsia" w:hAnsi="宋体"/>
          <w:color w:val="000000"/>
          <w:sz w:val="24"/>
          <w:u w:val="single"/>
        </w:rPr>
        <w:t>（5）招标文件（含招标控制价、图纸、工程量清单及编制说明、招标文件补充文件、澄清文件、答疑文件等）；</w:t>
      </w:r>
    </w:p>
    <w:p>
      <w:pPr>
        <w:snapToGrid w:val="0"/>
        <w:spacing w:line="440" w:lineRule="atLeast"/>
        <w:ind w:firstLine="480" w:firstLineChars="200"/>
        <w:rPr>
          <w:rFonts w:hint="eastAsia" w:hAnsi="宋体"/>
          <w:color w:val="000000"/>
          <w:sz w:val="24"/>
          <w:u w:val="single"/>
        </w:rPr>
      </w:pPr>
      <w:r>
        <w:rPr>
          <w:rFonts w:hint="eastAsia" w:hAnsi="宋体"/>
          <w:color w:val="000000"/>
          <w:sz w:val="24"/>
          <w:u w:val="single"/>
        </w:rPr>
        <w:t xml:space="preserve">（6）中标通知书； </w:t>
      </w:r>
    </w:p>
    <w:p>
      <w:pPr>
        <w:snapToGrid w:val="0"/>
        <w:spacing w:line="440" w:lineRule="atLeast"/>
        <w:ind w:firstLine="480" w:firstLineChars="200"/>
        <w:rPr>
          <w:rFonts w:hint="eastAsia" w:hAnsi="宋体"/>
          <w:color w:val="000000"/>
          <w:sz w:val="24"/>
          <w:u w:val="single"/>
        </w:rPr>
      </w:pPr>
      <w:r>
        <w:rPr>
          <w:rFonts w:hint="eastAsia" w:hAnsi="宋体"/>
          <w:color w:val="000000"/>
          <w:sz w:val="24"/>
          <w:u w:val="single"/>
        </w:rPr>
        <w:t>（7）承包人投标文件及其附件（含评标期间的澄清文件和补充资料）；</w:t>
      </w:r>
    </w:p>
    <w:p>
      <w:pPr>
        <w:snapToGrid w:val="0"/>
        <w:spacing w:line="440" w:lineRule="atLeast"/>
        <w:ind w:firstLine="480" w:firstLineChars="200"/>
        <w:rPr>
          <w:rFonts w:hint="eastAsia" w:hAnsi="宋体"/>
          <w:color w:val="000000"/>
          <w:sz w:val="24"/>
          <w:u w:val="single"/>
        </w:rPr>
      </w:pPr>
      <w:r>
        <w:rPr>
          <w:rFonts w:hint="eastAsia" w:hAnsi="宋体"/>
          <w:color w:val="000000"/>
          <w:sz w:val="24"/>
          <w:u w:val="single"/>
        </w:rPr>
        <w:t>（8）标准、规范及有关技术文件；</w:t>
      </w:r>
    </w:p>
    <w:p>
      <w:pPr>
        <w:snapToGrid w:val="0"/>
        <w:spacing w:line="440" w:lineRule="atLeast"/>
        <w:ind w:firstLine="480" w:firstLineChars="200"/>
        <w:rPr>
          <w:rFonts w:hint="eastAsia" w:hAnsi="宋体"/>
          <w:color w:val="000000"/>
          <w:sz w:val="24"/>
        </w:rPr>
      </w:pPr>
      <w:r>
        <w:rPr>
          <w:rFonts w:hint="eastAsia" w:hAnsi="宋体"/>
          <w:color w:val="000000"/>
          <w:sz w:val="24"/>
          <w:u w:val="single"/>
        </w:rPr>
        <w:t>（9）组成合同的其他文件：本合同的附件</w:t>
      </w:r>
      <w:r>
        <w:rPr>
          <w:rFonts w:hAnsi="宋体"/>
          <w:color w:val="000000"/>
          <w:sz w:val="24"/>
        </w:rPr>
        <w:t>。</w:t>
      </w:r>
    </w:p>
    <w:p>
      <w:pPr>
        <w:snapToGrid w:val="0"/>
        <w:spacing w:line="440" w:lineRule="atLeast"/>
        <w:ind w:firstLine="480" w:firstLineChars="200"/>
        <w:outlineLvl w:val="0"/>
        <w:rPr>
          <w:rFonts w:hAnsi="宋体"/>
          <w:color w:val="000000"/>
          <w:sz w:val="24"/>
        </w:rPr>
      </w:pPr>
      <w:bookmarkStart w:id="145" w:name="_Toc2932239"/>
      <w:bookmarkStart w:id="146" w:name="_Toc2932326"/>
      <w:bookmarkStart w:id="147" w:name="_Toc2342913"/>
      <w:bookmarkStart w:id="148" w:name="_Toc501699855"/>
      <w:r>
        <w:rPr>
          <w:rFonts w:hAnsi="宋体"/>
          <w:color w:val="000000"/>
          <w:sz w:val="24"/>
        </w:rPr>
        <w:t>1.6 图纸和承包人文件</w:t>
      </w:r>
      <w:bookmarkEnd w:id="145"/>
      <w:bookmarkEnd w:id="146"/>
      <w:bookmarkEnd w:id="147"/>
      <w:bookmarkEnd w:id="148"/>
      <w:r>
        <w:rPr>
          <w:rFonts w:hAnsi="宋体"/>
          <w:color w:val="000000"/>
          <w:sz w:val="24"/>
        </w:rPr>
        <w:tab/>
      </w:r>
    </w:p>
    <w:p>
      <w:pPr>
        <w:snapToGrid w:val="0"/>
        <w:spacing w:line="440" w:lineRule="atLeast"/>
        <w:ind w:firstLine="480" w:firstLineChars="200"/>
        <w:rPr>
          <w:rFonts w:hAnsi="宋体"/>
          <w:color w:val="000000"/>
          <w:sz w:val="24"/>
        </w:rPr>
      </w:pPr>
      <w:r>
        <w:rPr>
          <w:rFonts w:hAnsi="宋体"/>
          <w:color w:val="000000"/>
          <w:sz w:val="24"/>
        </w:rPr>
        <w:t>1.6.1 图纸的提供</w:t>
      </w:r>
    </w:p>
    <w:p>
      <w:pPr>
        <w:snapToGrid w:val="0"/>
        <w:spacing w:line="440" w:lineRule="atLeast"/>
        <w:ind w:firstLine="480" w:firstLineChars="200"/>
        <w:rPr>
          <w:rFonts w:hAnsi="宋体"/>
          <w:color w:val="000000"/>
          <w:sz w:val="24"/>
        </w:rPr>
      </w:pPr>
      <w:r>
        <w:rPr>
          <w:rFonts w:hAnsi="宋体"/>
          <w:color w:val="000000"/>
          <w:sz w:val="24"/>
        </w:rPr>
        <w:t>发包人向承包人提供图纸的期限：</w:t>
      </w:r>
      <w:r>
        <w:rPr>
          <w:rFonts w:hint="eastAsia" w:hAnsi="宋体"/>
          <w:color w:val="000000"/>
          <w:sz w:val="24"/>
          <w:u w:val="single"/>
        </w:rPr>
        <w:t>图纸开工前提供，标准和规范文件资料由承包人自行筹集</w:t>
      </w:r>
      <w:r>
        <w:rPr>
          <w:rFonts w:hAnsi="宋体"/>
          <w:color w:val="000000"/>
          <w:sz w:val="24"/>
        </w:rPr>
        <w:t>；</w:t>
      </w:r>
    </w:p>
    <w:p>
      <w:pPr>
        <w:snapToGrid w:val="0"/>
        <w:spacing w:line="440" w:lineRule="atLeast"/>
        <w:ind w:firstLine="480" w:firstLineChars="200"/>
        <w:rPr>
          <w:rFonts w:hint="eastAsia" w:hAnsi="宋体"/>
          <w:color w:val="000000"/>
          <w:sz w:val="24"/>
          <w:u w:val="single"/>
        </w:rPr>
      </w:pPr>
      <w:r>
        <w:rPr>
          <w:rFonts w:hAnsi="宋体"/>
          <w:color w:val="000000"/>
          <w:sz w:val="24"/>
        </w:rPr>
        <w:t>发包人向承包人提供图纸的数量：</w:t>
      </w:r>
      <w:r>
        <w:rPr>
          <w:rFonts w:hint="eastAsia" w:hAnsi="宋体"/>
          <w:color w:val="000000"/>
          <w:sz w:val="24"/>
          <w:u w:val="single"/>
        </w:rPr>
        <w:t>四份。承包人如需加晒图纸，发包人可协调解决，费用由承包人自已承担；</w:t>
      </w:r>
    </w:p>
    <w:p>
      <w:pPr>
        <w:snapToGrid w:val="0"/>
        <w:spacing w:line="440" w:lineRule="atLeast"/>
        <w:ind w:firstLine="480" w:firstLineChars="200"/>
        <w:rPr>
          <w:rFonts w:hAnsi="宋体"/>
          <w:color w:val="000000"/>
          <w:sz w:val="24"/>
        </w:rPr>
      </w:pPr>
      <w:r>
        <w:rPr>
          <w:rFonts w:hAnsi="宋体"/>
          <w:color w:val="000000"/>
          <w:sz w:val="24"/>
        </w:rPr>
        <w:t>发包人向承包人提供图纸的内容：</w:t>
      </w:r>
      <w:r>
        <w:rPr>
          <w:rFonts w:hAnsi="宋体"/>
          <w:color w:val="000000"/>
          <w:sz w:val="24"/>
          <w:u w:val="single"/>
        </w:rPr>
        <w:t></w:t>
      </w:r>
      <w:r>
        <w:rPr>
          <w:rFonts w:hint="eastAsia" w:hAnsi="宋体"/>
          <w:color w:val="000000"/>
          <w:sz w:val="24"/>
          <w:u w:val="single"/>
        </w:rPr>
        <w:t>经审查合格的施工图设计文件</w:t>
      </w:r>
      <w:r>
        <w:rPr>
          <w:rFonts w:hAnsi="宋体"/>
          <w:color w:val="000000"/>
          <w:sz w:val="24"/>
          <w:u w:val="single"/>
        </w:rPr>
        <w:t></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1.6.4 承包人文件</w:t>
      </w:r>
    </w:p>
    <w:p>
      <w:pPr>
        <w:snapToGrid w:val="0"/>
        <w:spacing w:line="440" w:lineRule="atLeast"/>
        <w:ind w:firstLine="480" w:firstLineChars="200"/>
        <w:jc w:val="left"/>
        <w:rPr>
          <w:rFonts w:hAnsi="宋体"/>
          <w:color w:val="000000"/>
          <w:sz w:val="24"/>
        </w:rPr>
      </w:pPr>
      <w:r>
        <w:rPr>
          <w:rFonts w:hAnsi="宋体"/>
          <w:color w:val="000000"/>
          <w:sz w:val="24"/>
        </w:rPr>
        <w:t>需要由承包人提供的文件，包括：</w:t>
      </w:r>
      <w:r>
        <w:rPr>
          <w:rFonts w:hint="eastAsia" w:hAnsi="宋体"/>
          <w:color w:val="000000"/>
          <w:sz w:val="24"/>
          <w:u w:val="single"/>
        </w:rPr>
        <w:t>施工进度计划、施工方案，项目人员管理班子等</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承包人提供的文件的期限为：</w:t>
      </w:r>
      <w:r>
        <w:rPr>
          <w:rFonts w:hint="eastAsia" w:hAnsi="宋体"/>
          <w:color w:val="000000"/>
          <w:sz w:val="24"/>
          <w:u w:val="single"/>
        </w:rPr>
        <w:t>签订合同前</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承包人提供的文件的数量为：</w:t>
      </w:r>
      <w:r>
        <w:rPr>
          <w:rFonts w:hint="eastAsia" w:hAnsi="宋体"/>
          <w:color w:val="000000"/>
          <w:sz w:val="24"/>
          <w:u w:val="single"/>
        </w:rPr>
        <w:t>与合同份数相同</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承包人提供的文件的形式为：</w:t>
      </w:r>
      <w:r>
        <w:rPr>
          <w:rFonts w:hint="eastAsia" w:hAnsi="宋体"/>
          <w:color w:val="000000"/>
          <w:sz w:val="24"/>
          <w:u w:val="single"/>
        </w:rPr>
        <w:t>书面及电子形式（若现场管理时发包人其他必要要求，承包人应无条件满足）</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发包人</w:t>
      </w:r>
      <w:r>
        <w:rPr>
          <w:rFonts w:hint="eastAsia" w:hAnsi="宋体"/>
          <w:color w:val="000000"/>
          <w:sz w:val="24"/>
        </w:rPr>
        <w:t>审批</w:t>
      </w:r>
      <w:r>
        <w:rPr>
          <w:rFonts w:hAnsi="宋体"/>
          <w:color w:val="000000"/>
          <w:sz w:val="24"/>
        </w:rPr>
        <w:t>承包人文件的期限：</w:t>
      </w:r>
      <w:r>
        <w:rPr>
          <w:rFonts w:hint="eastAsia" w:hAnsi="宋体"/>
          <w:color w:val="000000"/>
          <w:sz w:val="24"/>
          <w:u w:val="single"/>
        </w:rPr>
        <w:t>收到书面文件后7天内</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1.6.5 现场图纸准备</w:t>
      </w:r>
    </w:p>
    <w:p>
      <w:pPr>
        <w:snapToGrid w:val="0"/>
        <w:spacing w:line="440" w:lineRule="atLeast"/>
        <w:ind w:firstLine="480" w:firstLineChars="200"/>
        <w:rPr>
          <w:rFonts w:hAnsi="宋体"/>
          <w:color w:val="000000"/>
          <w:sz w:val="24"/>
        </w:rPr>
      </w:pPr>
      <w:r>
        <w:rPr>
          <w:rFonts w:hAnsi="宋体"/>
          <w:color w:val="000000"/>
          <w:sz w:val="24"/>
        </w:rPr>
        <w:t>关于现场图纸准备的约定：</w:t>
      </w:r>
      <w:r>
        <w:rPr>
          <w:rFonts w:hint="eastAsia" w:hAnsi="宋体"/>
          <w:color w:val="000000"/>
          <w:sz w:val="24"/>
          <w:u w:val="single"/>
        </w:rPr>
        <w:t>按通用条款</w:t>
      </w:r>
      <w:r>
        <w:rPr>
          <w:rFonts w:hAnsi="宋体"/>
          <w:color w:val="000000"/>
          <w:sz w:val="24"/>
        </w:rPr>
        <w:t>。</w:t>
      </w:r>
    </w:p>
    <w:p>
      <w:pPr>
        <w:snapToGrid w:val="0"/>
        <w:spacing w:line="440" w:lineRule="atLeast"/>
        <w:ind w:firstLine="480" w:firstLineChars="200"/>
        <w:outlineLvl w:val="0"/>
        <w:rPr>
          <w:rFonts w:hAnsi="宋体"/>
          <w:color w:val="000000"/>
          <w:sz w:val="24"/>
        </w:rPr>
      </w:pPr>
      <w:bookmarkStart w:id="149" w:name="_Toc501699856"/>
      <w:bookmarkStart w:id="150" w:name="_Toc2932327"/>
      <w:bookmarkStart w:id="151" w:name="_Toc2342914"/>
      <w:bookmarkStart w:id="152" w:name="_Toc2932240"/>
      <w:r>
        <w:rPr>
          <w:rFonts w:hAnsi="宋体"/>
          <w:color w:val="000000"/>
          <w:sz w:val="24"/>
        </w:rPr>
        <w:t>1.7 联络</w:t>
      </w:r>
      <w:bookmarkEnd w:id="149"/>
      <w:bookmarkEnd w:id="150"/>
      <w:bookmarkEnd w:id="151"/>
      <w:bookmarkEnd w:id="152"/>
    </w:p>
    <w:p>
      <w:pPr>
        <w:snapToGrid w:val="0"/>
        <w:spacing w:line="440" w:lineRule="atLeast"/>
        <w:ind w:firstLine="480" w:firstLineChars="200"/>
        <w:rPr>
          <w:rFonts w:hint="eastAsia" w:hAnsi="宋体"/>
          <w:color w:val="000000"/>
          <w:sz w:val="24"/>
        </w:rPr>
      </w:pPr>
      <w:r>
        <w:rPr>
          <w:rFonts w:hAnsi="宋体"/>
          <w:color w:val="000000"/>
          <w:sz w:val="24"/>
        </w:rPr>
        <w:t>1.7.1发包人和承包人应当在</w:t>
      </w:r>
      <w:r>
        <w:rPr>
          <w:rFonts w:hint="eastAsia" w:hAnsi="宋体"/>
          <w:color w:val="000000"/>
          <w:sz w:val="24"/>
          <w:u w:val="single"/>
        </w:rPr>
        <w:t>7</w:t>
      </w:r>
      <w:r>
        <w:rPr>
          <w:rFonts w:hAnsi="宋体"/>
          <w:color w:val="000000"/>
          <w:sz w:val="24"/>
        </w:rPr>
        <w:t>天内将与合同有关的通知、批准、证明、证书、指示、指令、要求、请求、同意、意见、确定和决定等书面函件送达对方当事人</w:t>
      </w:r>
      <w:r>
        <w:rPr>
          <w:rFonts w:hint="eastAsia"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1.7.2 发包人接收文件的地点：</w:t>
      </w:r>
      <w:r>
        <w:rPr>
          <w:rFonts w:hint="eastAsia" w:hAnsi="宋体" w:cs="仿宋_GB2312"/>
          <w:color w:val="000000"/>
          <w:sz w:val="24"/>
          <w:u w:val="single"/>
        </w:rPr>
        <w:t xml:space="preserve">                        </w:t>
      </w:r>
      <w:r>
        <w:rPr>
          <w:rFonts w:hint="eastAsia" w:hAnsi="宋体"/>
          <w:color w:val="000000"/>
          <w:sz w:val="24"/>
          <w:u w:val="single"/>
        </w:rPr>
        <w:t>；</w:t>
      </w:r>
    </w:p>
    <w:p>
      <w:pPr>
        <w:snapToGrid w:val="0"/>
        <w:spacing w:line="440" w:lineRule="atLeast"/>
        <w:ind w:firstLine="480" w:firstLineChars="200"/>
        <w:rPr>
          <w:rFonts w:hAnsi="宋体"/>
          <w:color w:val="000000"/>
          <w:sz w:val="24"/>
        </w:rPr>
      </w:pPr>
      <w:r>
        <w:rPr>
          <w:rFonts w:hAnsi="宋体"/>
          <w:color w:val="000000"/>
          <w:sz w:val="24"/>
        </w:rPr>
        <w:t>发包人指定的接收人为：</w:t>
      </w:r>
      <w:r>
        <w:rPr>
          <w:rFonts w:hAnsi="宋体"/>
          <w:color w:val="000000"/>
          <w:sz w:val="24"/>
          <w:u w:val="single"/>
        </w:rPr>
        <w:t> </w:t>
      </w:r>
      <w:r>
        <w:rPr>
          <w:rFonts w:hint="eastAsia" w:hAnsi="宋体"/>
          <w:color w:val="000000"/>
          <w:sz w:val="24"/>
          <w:u w:val="single"/>
        </w:rPr>
        <w:t xml:space="preserve">      </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承包人接收文件的地点：</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承包人指定的接收人为：</w:t>
      </w:r>
      <w:r>
        <w:rPr>
          <w:rFonts w:hAnsi="宋体"/>
          <w:color w:val="000000"/>
          <w:sz w:val="24"/>
          <w:u w:val="single"/>
        </w:rPr>
        <w:t> </w:t>
      </w:r>
      <w:r>
        <w:rPr>
          <w:rFonts w:hint="eastAsia" w:hAnsi="宋体"/>
          <w:color w:val="000000"/>
          <w:sz w:val="24"/>
          <w:u w:val="single"/>
        </w:rPr>
        <w:t xml:space="preserve">            </w:t>
      </w:r>
      <w:r>
        <w:rPr>
          <w:rFonts w:hAnsi="宋体"/>
          <w:color w:val="000000"/>
          <w:sz w:val="24"/>
          <w:u w:val="single"/>
        </w:rPr>
        <w:t></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监理人接收文件的地点：</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监理人指定的接收人为：</w:t>
      </w:r>
      <w:r>
        <w:rPr>
          <w:rFonts w:hAnsi="宋体"/>
          <w:color w:val="000000"/>
          <w:sz w:val="24"/>
          <w:u w:val="single"/>
        </w:rPr>
        <w:t> </w:t>
      </w:r>
      <w:r>
        <w:rPr>
          <w:rFonts w:hint="eastAsia" w:hAnsi="宋体"/>
          <w:color w:val="000000"/>
          <w:sz w:val="24"/>
          <w:u w:val="single"/>
        </w:rPr>
        <w:t xml:space="preserve">          </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w:t>
      </w:r>
      <w:r>
        <w:rPr>
          <w:rFonts w:hAnsi="宋体"/>
          <w:color w:val="000000"/>
          <w:sz w:val="24"/>
        </w:rPr>
        <w:t>。</w:t>
      </w:r>
    </w:p>
    <w:p>
      <w:pPr>
        <w:snapToGrid w:val="0"/>
        <w:spacing w:line="440" w:lineRule="atLeast"/>
        <w:ind w:firstLine="480" w:firstLineChars="200"/>
        <w:outlineLvl w:val="0"/>
        <w:rPr>
          <w:rFonts w:hAnsi="宋体"/>
          <w:color w:val="000000"/>
          <w:sz w:val="24"/>
        </w:rPr>
      </w:pPr>
      <w:bookmarkStart w:id="153" w:name="_Toc2932328"/>
      <w:bookmarkStart w:id="154" w:name="_Toc2932241"/>
      <w:bookmarkStart w:id="155" w:name="_Toc2342915"/>
      <w:bookmarkStart w:id="156" w:name="_Toc501699857"/>
      <w:r>
        <w:rPr>
          <w:rFonts w:hAnsi="宋体"/>
          <w:color w:val="000000"/>
          <w:sz w:val="24"/>
        </w:rPr>
        <w:t>1.10 交通运输</w:t>
      </w:r>
      <w:bookmarkEnd w:id="153"/>
      <w:bookmarkEnd w:id="154"/>
      <w:bookmarkEnd w:id="155"/>
      <w:bookmarkEnd w:id="156"/>
    </w:p>
    <w:p>
      <w:pPr>
        <w:snapToGrid w:val="0"/>
        <w:spacing w:line="440" w:lineRule="atLeast"/>
        <w:ind w:firstLine="480" w:firstLineChars="200"/>
        <w:outlineLvl w:val="0"/>
        <w:rPr>
          <w:rFonts w:hAnsi="宋体"/>
          <w:color w:val="000000"/>
          <w:sz w:val="24"/>
        </w:rPr>
      </w:pPr>
      <w:bookmarkStart w:id="157" w:name="_Toc2932242"/>
      <w:bookmarkStart w:id="158" w:name="_Toc2932329"/>
      <w:bookmarkStart w:id="159" w:name="_Toc501699858"/>
      <w:bookmarkStart w:id="160" w:name="_Toc2342916"/>
      <w:r>
        <w:rPr>
          <w:rFonts w:hAnsi="宋体"/>
          <w:color w:val="000000"/>
          <w:sz w:val="24"/>
        </w:rPr>
        <w:t>1</w:t>
      </w:r>
      <w:bookmarkStart w:id="161" w:name="_Toc304295521"/>
      <w:bookmarkStart w:id="162" w:name="_Toc312677986"/>
      <w:bookmarkStart w:id="163" w:name="_Toc318581155"/>
      <w:bookmarkStart w:id="164" w:name="_Toc303539100"/>
      <w:bookmarkStart w:id="165" w:name="_Toc300934943"/>
      <w:r>
        <w:rPr>
          <w:rFonts w:hAnsi="宋体"/>
          <w:color w:val="000000"/>
          <w:sz w:val="24"/>
        </w:rPr>
        <w:t>.10.1 出入现场的权利</w:t>
      </w:r>
      <w:bookmarkEnd w:id="157"/>
      <w:bookmarkEnd w:id="158"/>
      <w:bookmarkEnd w:id="159"/>
      <w:bookmarkEnd w:id="160"/>
    </w:p>
    <w:p>
      <w:pPr>
        <w:snapToGrid w:val="0"/>
        <w:spacing w:line="440" w:lineRule="atLeast"/>
        <w:ind w:firstLine="480" w:firstLineChars="200"/>
        <w:rPr>
          <w:rFonts w:hAnsi="宋体"/>
          <w:color w:val="000000"/>
          <w:sz w:val="24"/>
        </w:rPr>
      </w:pPr>
      <w:r>
        <w:rPr>
          <w:rFonts w:hAnsi="宋体"/>
          <w:color w:val="000000"/>
          <w:sz w:val="24"/>
        </w:rPr>
        <w:t>关于出入现场的权利的约定：</w:t>
      </w:r>
      <w:r>
        <w:rPr>
          <w:rFonts w:hint="eastAsia" w:hAnsi="宋体" w:cs="仿宋_GB2312"/>
          <w:color w:val="000000"/>
          <w:sz w:val="24"/>
          <w:u w:val="single"/>
        </w:rPr>
        <w:t>出入施工场地道路按现状。办理出入施工场地的道路通行权由承包人自行负责并承担相关费用（包含交警部门交通管制、公路路政许可等采取相关措施的费用、与周边商户或村居协调的相关费用）。承包人在投标前应充分勘察现场，为实施合同工程所需修建的场外设施由承包人负责，费用已包含在本合同价款内</w:t>
      </w:r>
      <w:r>
        <w:rPr>
          <w:rFonts w:hAnsi="宋体"/>
          <w:color w:val="000000"/>
          <w:sz w:val="24"/>
        </w:rPr>
        <w:t>。</w:t>
      </w:r>
    </w:p>
    <w:bookmarkEnd w:id="161"/>
    <w:bookmarkEnd w:id="162"/>
    <w:bookmarkEnd w:id="163"/>
    <w:bookmarkEnd w:id="164"/>
    <w:bookmarkEnd w:id="165"/>
    <w:p>
      <w:pPr>
        <w:snapToGrid w:val="0"/>
        <w:spacing w:line="440" w:lineRule="atLeast"/>
        <w:ind w:firstLine="480" w:firstLineChars="200"/>
        <w:jc w:val="left"/>
        <w:outlineLvl w:val="0"/>
        <w:rPr>
          <w:rFonts w:hAnsi="宋体"/>
          <w:color w:val="000000"/>
          <w:sz w:val="24"/>
        </w:rPr>
      </w:pPr>
      <w:bookmarkStart w:id="166" w:name="_Toc501699859"/>
      <w:bookmarkStart w:id="167" w:name="_Toc2932330"/>
      <w:bookmarkStart w:id="168" w:name="_Toc2342917"/>
      <w:bookmarkStart w:id="169" w:name="_Toc2932243"/>
      <w:r>
        <w:rPr>
          <w:rFonts w:hAnsi="宋体"/>
          <w:color w:val="000000"/>
          <w:sz w:val="24"/>
        </w:rPr>
        <w:t>1</w:t>
      </w:r>
      <w:bookmarkStart w:id="170" w:name="_Toc300934944"/>
      <w:bookmarkStart w:id="171" w:name="_Toc318581156"/>
      <w:bookmarkStart w:id="172" w:name="_Toc304295522"/>
      <w:bookmarkStart w:id="173" w:name="_Toc303539101"/>
      <w:bookmarkStart w:id="174" w:name="_Toc312677987"/>
      <w:r>
        <w:rPr>
          <w:rFonts w:hAnsi="宋体"/>
          <w:color w:val="000000"/>
          <w:sz w:val="24"/>
        </w:rPr>
        <w:t>.10.3 场内交通</w:t>
      </w:r>
      <w:bookmarkEnd w:id="166"/>
      <w:bookmarkEnd w:id="167"/>
      <w:bookmarkEnd w:id="168"/>
      <w:bookmarkEnd w:id="169"/>
    </w:p>
    <w:p>
      <w:pPr>
        <w:snapToGrid w:val="0"/>
        <w:spacing w:line="440" w:lineRule="atLeast"/>
        <w:ind w:firstLine="480" w:firstLineChars="200"/>
        <w:jc w:val="left"/>
        <w:rPr>
          <w:rFonts w:hAnsi="宋体"/>
          <w:color w:val="000000"/>
          <w:sz w:val="24"/>
        </w:rPr>
      </w:pPr>
      <w:r>
        <w:rPr>
          <w:rFonts w:hAnsi="宋体"/>
          <w:color w:val="000000"/>
          <w:sz w:val="24"/>
        </w:rPr>
        <w:t>关于场外交通和场内交通的边界的约定：</w:t>
      </w:r>
      <w:r>
        <w:rPr>
          <w:rFonts w:hint="eastAsia" w:hAnsi="宋体"/>
          <w:color w:val="000000"/>
          <w:sz w:val="24"/>
          <w:u w:val="single"/>
        </w:rPr>
        <w:t xml:space="preserve">详见总平面图 </w:t>
      </w:r>
      <w:r>
        <w:rPr>
          <w:rFonts w:hAnsi="宋体"/>
          <w:color w:val="000000"/>
          <w:sz w:val="24"/>
        </w:rPr>
        <w:t>。</w:t>
      </w:r>
    </w:p>
    <w:p>
      <w:pPr>
        <w:spacing w:line="460" w:lineRule="exact"/>
        <w:ind w:firstLine="480" w:firstLineChars="200"/>
        <w:jc w:val="left"/>
        <w:rPr>
          <w:rFonts w:hAnsi="宋体"/>
          <w:color w:val="000000"/>
          <w:sz w:val="24"/>
        </w:rPr>
      </w:pPr>
      <w:r>
        <w:rPr>
          <w:rFonts w:hAnsi="宋体"/>
          <w:color w:val="000000"/>
          <w:sz w:val="24"/>
        </w:rPr>
        <w:t>关于发包人向承包人免费提供满足工程施工需要的场内道路和交通设施的约定：</w:t>
      </w:r>
      <w:r>
        <w:rPr>
          <w:rFonts w:hint="eastAsia" w:hAnsi="宋体"/>
          <w:color w:val="000000"/>
          <w:sz w:val="24"/>
          <w:u w:val="single"/>
        </w:rPr>
        <w:t>施工范围外的公共道路按现状，施工便道由承包人自行考虑。费用已包在本合同价款中</w:t>
      </w:r>
      <w:r>
        <w:rPr>
          <w:rFonts w:hAnsi="宋体"/>
          <w:color w:val="000000"/>
          <w:sz w:val="24"/>
        </w:rPr>
        <w:t>。</w:t>
      </w:r>
      <w:bookmarkEnd w:id="170"/>
      <w:bookmarkEnd w:id="171"/>
      <w:bookmarkEnd w:id="172"/>
      <w:bookmarkEnd w:id="173"/>
      <w:bookmarkEnd w:id="174"/>
      <w:r>
        <w:rPr>
          <w:rFonts w:hAnsi="宋体"/>
          <w:color w:val="000000"/>
          <w:sz w:val="24"/>
        </w:rPr>
        <w:t xml:space="preserve">  </w:t>
      </w:r>
      <w:bookmarkStart w:id="175" w:name="_Toc318581157"/>
    </w:p>
    <w:p>
      <w:pPr>
        <w:snapToGrid w:val="0"/>
        <w:spacing w:line="440" w:lineRule="atLeast"/>
        <w:ind w:firstLine="480" w:firstLineChars="200"/>
        <w:jc w:val="left"/>
        <w:rPr>
          <w:rFonts w:hAnsi="宋体"/>
          <w:color w:val="000000"/>
          <w:sz w:val="24"/>
        </w:rPr>
      </w:pPr>
      <w:r>
        <w:rPr>
          <w:rFonts w:hAnsi="宋体"/>
          <w:color w:val="000000"/>
          <w:sz w:val="24"/>
        </w:rPr>
        <w:t>1.10.4超大件和超重件的运输</w:t>
      </w:r>
    </w:p>
    <w:p>
      <w:pPr>
        <w:snapToGrid w:val="0"/>
        <w:spacing w:line="440" w:lineRule="atLeast"/>
        <w:ind w:firstLine="480" w:firstLineChars="200"/>
        <w:jc w:val="left"/>
        <w:rPr>
          <w:rFonts w:hAnsi="宋体"/>
          <w:color w:val="000000"/>
          <w:sz w:val="24"/>
        </w:rPr>
      </w:pPr>
      <w:r>
        <w:rPr>
          <w:rFonts w:hAnsi="宋体"/>
          <w:color w:val="000000"/>
          <w:sz w:val="24"/>
        </w:rPr>
        <w:t>运输超大件或超重件所需的道路和桥梁临时加固改造费用和其他有关费用由</w:t>
      </w:r>
      <w:r>
        <w:rPr>
          <w:rFonts w:hint="eastAsia" w:hAnsi="宋体"/>
          <w:color w:val="000000"/>
          <w:sz w:val="24"/>
          <w:u w:val="single"/>
        </w:rPr>
        <w:t>承包人</w:t>
      </w:r>
      <w:r>
        <w:rPr>
          <w:rFonts w:hAnsi="宋体"/>
          <w:color w:val="000000"/>
          <w:sz w:val="24"/>
        </w:rPr>
        <w:t>承担</w:t>
      </w:r>
      <w:r>
        <w:rPr>
          <w:rFonts w:hint="eastAsia" w:hAnsi="宋体"/>
          <w:color w:val="000000"/>
          <w:sz w:val="24"/>
        </w:rPr>
        <w:t>，</w:t>
      </w:r>
      <w:r>
        <w:rPr>
          <w:rFonts w:hint="eastAsia" w:hAnsi="宋体" w:cs="仿宋_GB2312"/>
          <w:color w:val="000000"/>
          <w:sz w:val="24"/>
          <w:u w:val="single"/>
        </w:rPr>
        <w:t>费用已包含在本合同价款内</w:t>
      </w:r>
      <w:r>
        <w:rPr>
          <w:rFonts w:hAnsi="宋体"/>
          <w:color w:val="000000"/>
          <w:sz w:val="24"/>
        </w:rPr>
        <w:t>。</w:t>
      </w:r>
    </w:p>
    <w:bookmarkEnd w:id="175"/>
    <w:p>
      <w:pPr>
        <w:snapToGrid w:val="0"/>
        <w:spacing w:line="440" w:lineRule="atLeast"/>
        <w:ind w:firstLine="480" w:firstLineChars="200"/>
        <w:outlineLvl w:val="0"/>
        <w:rPr>
          <w:rFonts w:hAnsi="宋体"/>
          <w:color w:val="000000"/>
          <w:sz w:val="24"/>
        </w:rPr>
      </w:pPr>
      <w:bookmarkStart w:id="176" w:name="_Toc2342918"/>
      <w:bookmarkStart w:id="177" w:name="_Toc2932331"/>
      <w:bookmarkStart w:id="178" w:name="_Toc2932244"/>
      <w:bookmarkStart w:id="179" w:name="_Toc501699860"/>
      <w:r>
        <w:rPr>
          <w:rFonts w:hAnsi="宋体"/>
          <w:color w:val="000000"/>
          <w:sz w:val="24"/>
        </w:rPr>
        <w:t>1.11 知识产权</w:t>
      </w:r>
      <w:bookmarkEnd w:id="176"/>
      <w:bookmarkEnd w:id="177"/>
      <w:bookmarkEnd w:id="178"/>
      <w:bookmarkEnd w:id="179"/>
    </w:p>
    <w:p>
      <w:pPr>
        <w:snapToGrid w:val="0"/>
        <w:spacing w:line="440" w:lineRule="atLeast"/>
        <w:ind w:firstLine="480" w:firstLineChars="200"/>
        <w:rPr>
          <w:rFonts w:hAnsi="宋体"/>
          <w:color w:val="000000"/>
          <w:sz w:val="24"/>
        </w:rPr>
      </w:pPr>
      <w:r>
        <w:rPr>
          <w:rFonts w:hAnsi="宋体"/>
          <w:color w:val="000000"/>
          <w:sz w:val="24"/>
        </w:rPr>
        <w:t>1.11.1关于发包人提供给承包人的图纸、发包人为实施工程自行编制或委托编制的技术规范以及反映发包人关于合同要求或其他类似性质的文件的著作权的归属：</w:t>
      </w:r>
      <w:r>
        <w:rPr>
          <w:rFonts w:hint="eastAsia" w:hAnsi="宋体"/>
          <w:color w:val="000000"/>
          <w:sz w:val="24"/>
          <w:u w:val="single"/>
        </w:rPr>
        <w:t>著作权属于发包人。</w:t>
      </w:r>
    </w:p>
    <w:p>
      <w:pPr>
        <w:snapToGrid w:val="0"/>
        <w:spacing w:line="440" w:lineRule="atLeast"/>
        <w:ind w:firstLine="480" w:firstLineChars="200"/>
        <w:rPr>
          <w:rFonts w:hAnsi="宋体"/>
          <w:color w:val="000000"/>
          <w:sz w:val="24"/>
        </w:rPr>
      </w:pPr>
      <w:r>
        <w:rPr>
          <w:rFonts w:hAnsi="宋体"/>
          <w:color w:val="000000"/>
          <w:sz w:val="24"/>
        </w:rPr>
        <w:t>关于发包人提供的上述文件的使用限制的要求：</w:t>
      </w:r>
      <w:r>
        <w:rPr>
          <w:rFonts w:hAnsi="宋体"/>
          <w:color w:val="000000"/>
          <w:sz w:val="24"/>
          <w:u w:val="single"/>
        </w:rPr>
        <w:t xml:space="preserve"> </w:t>
      </w:r>
      <w:r>
        <w:rPr>
          <w:rFonts w:hint="eastAsia" w:hAnsi="宋体"/>
          <w:color w:val="000000"/>
          <w:sz w:val="24"/>
          <w:u w:val="single"/>
        </w:rPr>
        <w:t>承包人可以为实现合同目的而复制、使用上述文件，但未经发包人书面同意，承包人不得为了合同以外的目的而复制、使用上述文件或将之提供给任何第三方</w:t>
      </w:r>
      <w:r>
        <w:rPr>
          <w:rFonts w:hAnsi="宋体"/>
          <w:color w:val="000000"/>
          <w:sz w:val="24"/>
        </w:rPr>
        <w:t>。</w:t>
      </w:r>
    </w:p>
    <w:p>
      <w:pPr>
        <w:snapToGrid w:val="0"/>
        <w:spacing w:line="440" w:lineRule="atLeast"/>
        <w:ind w:firstLine="480" w:firstLineChars="200"/>
        <w:rPr>
          <w:rFonts w:hAnsi="宋体"/>
          <w:color w:val="000000"/>
          <w:sz w:val="24"/>
        </w:rPr>
      </w:pPr>
      <w:bookmarkStart w:id="180" w:name="_Toc501699861"/>
      <w:r>
        <w:rPr>
          <w:rFonts w:hAnsi="宋体"/>
          <w:color w:val="000000"/>
          <w:sz w:val="24"/>
        </w:rPr>
        <w:t>1.11.2 关于承包人为实施工程所编制文件的著作权的归属：</w:t>
      </w:r>
      <w:bookmarkEnd w:id="180"/>
      <w:r>
        <w:rPr>
          <w:rFonts w:hint="eastAsia" w:hAnsi="宋体"/>
          <w:color w:val="000000"/>
          <w:sz w:val="24"/>
          <w:u w:val="single"/>
        </w:rPr>
        <w:t>除署名权以外的著作权属于发包人</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关于承包人提供的上述文件的使用限制的要求：</w:t>
      </w:r>
      <w:r>
        <w:rPr>
          <w:rFonts w:hint="eastAsia" w:hAnsi="宋体"/>
          <w:color w:val="000000"/>
          <w:sz w:val="24"/>
          <w:u w:val="single"/>
        </w:rPr>
        <w:t>按通用条款</w:t>
      </w:r>
      <w:r>
        <w:rPr>
          <w:rFonts w:hAnsi="宋体"/>
          <w:color w:val="000000"/>
          <w:sz w:val="24"/>
        </w:rPr>
        <w:t>。</w:t>
      </w:r>
    </w:p>
    <w:p>
      <w:pPr>
        <w:snapToGrid w:val="0"/>
        <w:spacing w:line="440" w:lineRule="atLeast"/>
        <w:ind w:firstLine="480" w:firstLineChars="200"/>
        <w:outlineLvl w:val="0"/>
        <w:rPr>
          <w:rFonts w:hAnsi="宋体"/>
          <w:color w:val="000000"/>
          <w:sz w:val="24"/>
        </w:rPr>
      </w:pPr>
      <w:bookmarkStart w:id="181" w:name="_Toc2932245"/>
      <w:bookmarkStart w:id="182" w:name="_Toc2932332"/>
      <w:bookmarkStart w:id="183" w:name="_Toc501699862"/>
      <w:bookmarkStart w:id="184" w:name="_Toc2342919"/>
      <w:r>
        <w:rPr>
          <w:rFonts w:hAnsi="宋体"/>
          <w:color w:val="000000"/>
          <w:sz w:val="24"/>
        </w:rPr>
        <w:t>1.11.4 承包人在施工过程中所采用的专利、专有技术、技术秘密的使用费的承担方式：</w:t>
      </w:r>
      <w:r>
        <w:rPr>
          <w:rFonts w:hint="eastAsia" w:hAnsi="宋体"/>
          <w:color w:val="000000"/>
          <w:sz w:val="24"/>
          <w:u w:val="single"/>
        </w:rPr>
        <w:t>由承包人在自行考虑，费用已包含在本合同价款中，发包人不再另行支付与此相关的任何费用，承包方应保证所采用的的专利、专有技术、技术秘密不侵犯他人的权益且权属不存在争议，若在使用过程中，有因采用专利、专有技术或技术秘密等引发的专利权、著作权等纠纷，均由承包人承担相关责任</w:t>
      </w:r>
      <w:r>
        <w:rPr>
          <w:rFonts w:hAnsi="宋体"/>
          <w:color w:val="000000"/>
          <w:sz w:val="24"/>
          <w:u w:val="single"/>
        </w:rPr>
        <w:t xml:space="preserve"> </w:t>
      </w:r>
      <w:r>
        <w:rPr>
          <w:rFonts w:hAnsi="宋体"/>
          <w:color w:val="000000"/>
          <w:sz w:val="24"/>
        </w:rPr>
        <w:t>。</w:t>
      </w:r>
      <w:bookmarkEnd w:id="181"/>
      <w:bookmarkEnd w:id="182"/>
      <w:bookmarkEnd w:id="183"/>
      <w:bookmarkEnd w:id="184"/>
    </w:p>
    <w:p>
      <w:pPr>
        <w:snapToGrid w:val="0"/>
        <w:spacing w:line="440" w:lineRule="atLeast"/>
        <w:ind w:firstLine="480" w:firstLineChars="200"/>
        <w:rPr>
          <w:rFonts w:hAnsi="宋体"/>
          <w:color w:val="000000"/>
          <w:sz w:val="24"/>
        </w:rPr>
      </w:pPr>
      <w:r>
        <w:rPr>
          <w:rFonts w:hAnsi="宋体"/>
          <w:color w:val="000000"/>
          <w:sz w:val="24"/>
        </w:rPr>
        <w:t>1.13工程量清单错误的修正</w:t>
      </w:r>
    </w:p>
    <w:p>
      <w:pPr>
        <w:snapToGrid w:val="0"/>
        <w:spacing w:line="440" w:lineRule="atLeast"/>
        <w:ind w:firstLine="480" w:firstLineChars="200"/>
        <w:rPr>
          <w:rFonts w:hAnsi="宋体"/>
          <w:color w:val="000000"/>
          <w:sz w:val="24"/>
        </w:rPr>
      </w:pPr>
      <w:r>
        <w:rPr>
          <w:rFonts w:hint="eastAsia" w:hAnsi="宋体"/>
          <w:color w:val="000000"/>
          <w:sz w:val="24"/>
        </w:rPr>
        <w:t>出现工程量清单错误时，是否调整合同价格：</w:t>
      </w:r>
      <w:r>
        <w:rPr>
          <w:rFonts w:hint="eastAsia" w:hAnsi="宋体"/>
          <w:color w:val="000000"/>
          <w:sz w:val="24"/>
          <w:u w:val="single"/>
          <w:lang w:eastAsia="zh-CN"/>
        </w:rPr>
        <w:t>否</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允许调整合同价格的工程量偏差范围：</w:t>
      </w:r>
      <w:r>
        <w:rPr>
          <w:rFonts w:hAnsi="宋体"/>
          <w:color w:val="000000"/>
          <w:sz w:val="24"/>
          <w:u w:val="single"/>
        </w:rPr>
        <w:t></w:t>
      </w:r>
      <w:r>
        <w:rPr>
          <w:rFonts w:hint="eastAsia" w:hAnsi="宋体"/>
          <w:color w:val="000000"/>
          <w:sz w:val="24"/>
          <w:u w:val="single"/>
          <w:lang w:val="en-US" w:eastAsia="zh-CN"/>
        </w:rPr>
        <w:t>/</w:t>
      </w:r>
      <w:r>
        <w:rPr>
          <w:rFonts w:hAnsi="宋体"/>
          <w:color w:val="000000"/>
          <w:sz w:val="24"/>
          <w:u w:val="single"/>
        </w:rPr>
        <w:t xml:space="preserve"> </w:t>
      </w:r>
      <w:r>
        <w:rPr>
          <w:rFonts w:hAnsi="宋体"/>
          <w:color w:val="000000"/>
          <w:sz w:val="24"/>
        </w:rPr>
        <w:t>。</w:t>
      </w:r>
    </w:p>
    <w:p>
      <w:pPr>
        <w:pStyle w:val="5"/>
        <w:snapToGrid w:val="0"/>
        <w:spacing w:before="0" w:after="0" w:line="440" w:lineRule="atLeast"/>
        <w:rPr>
          <w:rFonts w:ascii="宋体" w:hAnsi="宋体"/>
          <w:b w:val="0"/>
          <w:color w:val="000000"/>
          <w:sz w:val="24"/>
        </w:rPr>
      </w:pPr>
      <w:bookmarkStart w:id="185" w:name="_Toc501699863"/>
      <w:bookmarkStart w:id="186" w:name="_Toc351203634"/>
      <w:r>
        <w:rPr>
          <w:rFonts w:ascii="宋体" w:hAnsi="宋体"/>
          <w:b w:val="0"/>
          <w:color w:val="000000"/>
          <w:sz w:val="24"/>
        </w:rPr>
        <w:t>2</w:t>
      </w:r>
      <w:bookmarkStart w:id="187" w:name="_Toc296347156"/>
      <w:bookmarkStart w:id="188" w:name="_Toc297048343"/>
      <w:bookmarkStart w:id="189" w:name="_Toc297120457"/>
      <w:bookmarkStart w:id="190" w:name="_Toc296891197"/>
      <w:bookmarkStart w:id="191" w:name="_Toc292559362"/>
      <w:bookmarkStart w:id="192" w:name="_Toc296346658"/>
      <w:bookmarkStart w:id="193" w:name="_Toc292559867"/>
      <w:bookmarkStart w:id="194" w:name="_Toc296503157"/>
      <w:bookmarkStart w:id="195" w:name="_Toc296890985"/>
      <w:bookmarkStart w:id="196" w:name="_Toc296944496"/>
      <w:r>
        <w:rPr>
          <w:rFonts w:ascii="宋体" w:hAnsi="宋体"/>
          <w:b w:val="0"/>
          <w:color w:val="000000"/>
          <w:sz w:val="24"/>
        </w:rPr>
        <w:t>. 发包人</w:t>
      </w:r>
      <w:bookmarkEnd w:id="185"/>
      <w:bookmarkEnd w:id="186"/>
    </w:p>
    <w:bookmarkEnd w:id="187"/>
    <w:bookmarkEnd w:id="188"/>
    <w:bookmarkEnd w:id="189"/>
    <w:bookmarkEnd w:id="190"/>
    <w:bookmarkEnd w:id="191"/>
    <w:bookmarkEnd w:id="192"/>
    <w:bookmarkEnd w:id="193"/>
    <w:bookmarkEnd w:id="194"/>
    <w:bookmarkEnd w:id="195"/>
    <w:bookmarkEnd w:id="196"/>
    <w:p>
      <w:pPr>
        <w:snapToGrid w:val="0"/>
        <w:spacing w:line="440" w:lineRule="atLeast"/>
        <w:ind w:firstLine="480" w:firstLineChars="200"/>
        <w:outlineLvl w:val="0"/>
        <w:rPr>
          <w:rFonts w:hAnsi="宋体"/>
          <w:color w:val="000000"/>
          <w:sz w:val="24"/>
        </w:rPr>
      </w:pPr>
      <w:bookmarkStart w:id="197" w:name="_Toc2342920"/>
      <w:bookmarkStart w:id="198" w:name="_Toc2932246"/>
      <w:bookmarkStart w:id="199" w:name="_Toc501699864"/>
      <w:bookmarkStart w:id="200" w:name="_Toc2932333"/>
      <w:r>
        <w:rPr>
          <w:rFonts w:hAnsi="宋体"/>
          <w:color w:val="000000"/>
          <w:sz w:val="24"/>
        </w:rPr>
        <w:t>2.2 发包人代表</w:t>
      </w:r>
      <w:bookmarkEnd w:id="197"/>
      <w:bookmarkEnd w:id="198"/>
      <w:bookmarkEnd w:id="199"/>
      <w:bookmarkEnd w:id="200"/>
    </w:p>
    <w:p>
      <w:pPr>
        <w:snapToGrid w:val="0"/>
        <w:spacing w:line="440" w:lineRule="atLeast"/>
        <w:ind w:firstLine="480" w:firstLineChars="200"/>
        <w:rPr>
          <w:rFonts w:hAnsi="宋体"/>
          <w:color w:val="000000"/>
          <w:sz w:val="24"/>
        </w:rPr>
      </w:pPr>
      <w:r>
        <w:rPr>
          <w:rFonts w:hAnsi="宋体"/>
          <w:color w:val="000000"/>
          <w:sz w:val="24"/>
        </w:rPr>
        <w:t>发包人代表：</w:t>
      </w:r>
    </w:p>
    <w:p>
      <w:pPr>
        <w:snapToGrid w:val="0"/>
        <w:spacing w:line="440" w:lineRule="atLeast"/>
        <w:ind w:firstLine="480" w:firstLineChars="200"/>
        <w:rPr>
          <w:rFonts w:hAnsi="宋体"/>
          <w:color w:val="000000"/>
          <w:sz w:val="24"/>
        </w:rPr>
      </w:pPr>
      <w:r>
        <w:rPr>
          <w:rFonts w:hAnsi="宋体"/>
          <w:color w:val="000000"/>
          <w:sz w:val="24"/>
        </w:rPr>
        <w:t>姓    名：</w:t>
      </w:r>
      <w:r>
        <w:rPr>
          <w:rFonts w:hAnsi="宋体"/>
          <w:color w:val="000000"/>
          <w:sz w:val="24"/>
          <w:u w:val="single"/>
        </w:rPr>
        <w:t xml:space="preserve">  </w:t>
      </w:r>
      <w:r>
        <w:rPr>
          <w:rFonts w:hint="eastAsia" w:hAnsi="宋体"/>
          <w:color w:val="000000"/>
          <w:sz w:val="24"/>
          <w:u w:val="single"/>
        </w:rPr>
        <w:t xml:space="preserve">  </w:t>
      </w:r>
      <w:r>
        <w:rPr>
          <w:rFonts w:hAnsi="宋体"/>
          <w:color w:val="000000"/>
          <w:sz w:val="24"/>
          <w:u w:val="single"/>
        </w:rPr>
        <w:t>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身份证号：</w:t>
      </w:r>
      <w:r>
        <w:rPr>
          <w:rFonts w:hAnsi="宋体"/>
          <w:color w:val="000000"/>
          <w:sz w:val="24"/>
          <w:u w:val="single"/>
        </w:rPr>
        <w:t xml:space="preserve">   </w:t>
      </w:r>
      <w:r>
        <w:rPr>
          <w:rFonts w:hint="eastAsia" w:hAnsi="宋体"/>
          <w:color w:val="000000"/>
          <w:sz w:val="24"/>
          <w:u w:val="single"/>
        </w:rPr>
        <w:t xml:space="preserve"> </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职    务：</w:t>
      </w:r>
      <w:r>
        <w:rPr>
          <w:rFonts w:hAnsi="宋体"/>
          <w:color w:val="000000"/>
          <w:sz w:val="24"/>
          <w:u w:val="single"/>
        </w:rPr>
        <w:t>   </w:t>
      </w:r>
      <w:r>
        <w:rPr>
          <w:rFonts w:hint="eastAsia" w:hAnsi="宋体"/>
          <w:color w:val="000000"/>
          <w:sz w:val="24"/>
          <w:u w:val="single"/>
        </w:rPr>
        <w:t xml:space="preserve"> </w:t>
      </w:r>
      <w:r>
        <w:rPr>
          <w:rFonts w:hAnsi="宋体"/>
          <w:color w:val="000000"/>
          <w:sz w:val="24"/>
          <w:u w:val="single"/>
        </w:rPr>
        <w:t>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联系电话：</w:t>
      </w:r>
      <w:r>
        <w:rPr>
          <w:rFonts w:hAnsi="宋体"/>
          <w:color w:val="000000"/>
          <w:sz w:val="24"/>
          <w:u w:val="single"/>
        </w:rPr>
        <w:t>   </w:t>
      </w:r>
      <w:r>
        <w:rPr>
          <w:rFonts w:hint="eastAsia" w:hAnsi="宋体"/>
          <w:color w:val="000000"/>
          <w:sz w:val="24"/>
          <w:u w:val="single"/>
        </w:rPr>
        <w:t xml:space="preserve"> </w:t>
      </w:r>
      <w:r>
        <w:rPr>
          <w:rFonts w:hAnsi="宋体"/>
          <w:color w:val="000000"/>
          <w:sz w:val="24"/>
          <w:u w:val="single"/>
        </w:rPr>
        <w:t>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电子信箱：</w:t>
      </w:r>
      <w:r>
        <w:rPr>
          <w:rFonts w:hAnsi="宋体"/>
          <w:color w:val="000000"/>
          <w:sz w:val="24"/>
          <w:u w:val="single"/>
        </w:rPr>
        <w:t>   </w:t>
      </w:r>
      <w:r>
        <w:rPr>
          <w:rFonts w:hint="eastAsia" w:hAnsi="宋体"/>
          <w:color w:val="000000"/>
          <w:sz w:val="24"/>
          <w:u w:val="single"/>
        </w:rPr>
        <w:t xml:space="preserve"> </w:t>
      </w:r>
      <w:r>
        <w:rPr>
          <w:rFonts w:hAnsi="宋体"/>
          <w:color w:val="000000"/>
          <w:sz w:val="24"/>
          <w:u w:val="single"/>
        </w:rPr>
        <w:t>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通信地址：</w:t>
      </w:r>
      <w:r>
        <w:rPr>
          <w:rFonts w:hAnsi="宋体"/>
          <w:color w:val="000000"/>
          <w:sz w:val="24"/>
          <w:u w:val="single"/>
        </w:rPr>
        <w:t></w:t>
      </w:r>
      <w:r>
        <w:rPr>
          <w:rFonts w:hint="eastAsia" w:hAnsi="宋体"/>
          <w:color w:val="000000"/>
          <w:sz w:val="24"/>
          <w:u w:val="single"/>
        </w:rPr>
        <w:t xml:space="preserve">  </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w:t>
      </w:r>
      <w:r>
        <w:rPr>
          <w:rFonts w:hAnsi="宋体"/>
          <w:color w:val="000000"/>
          <w:sz w:val="24"/>
        </w:rPr>
        <w:t>。</w:t>
      </w:r>
    </w:p>
    <w:p>
      <w:pPr>
        <w:snapToGrid w:val="0"/>
        <w:spacing w:line="440" w:lineRule="atLeast"/>
        <w:ind w:firstLine="480" w:firstLineChars="200"/>
        <w:rPr>
          <w:rFonts w:hAnsi="宋体"/>
          <w:b/>
          <w:color w:val="000000"/>
          <w:sz w:val="24"/>
        </w:rPr>
      </w:pPr>
      <w:r>
        <w:rPr>
          <w:rFonts w:hAnsi="宋体"/>
          <w:color w:val="000000"/>
          <w:sz w:val="24"/>
        </w:rPr>
        <w:t>发包人对发包人代表的授权范围如下：</w:t>
      </w:r>
      <w:r>
        <w:rPr>
          <w:rFonts w:hint="eastAsia" w:hAnsi="宋体"/>
          <w:color w:val="000000"/>
          <w:sz w:val="24"/>
          <w:u w:val="single"/>
        </w:rPr>
        <w:t>本工程中涉及变更工程、调整合同价格、变更工期、索赔处理、影响工程款支付与结算等问题须发包人书面确认，发包人代表无权单独作出任何签证、确认或承诺</w:t>
      </w:r>
      <w:r>
        <w:rPr>
          <w:rFonts w:hAnsi="宋体"/>
          <w:color w:val="000000"/>
          <w:sz w:val="24"/>
        </w:rPr>
        <w:t>。</w:t>
      </w:r>
    </w:p>
    <w:p>
      <w:pPr>
        <w:snapToGrid w:val="0"/>
        <w:spacing w:line="440" w:lineRule="atLeast"/>
        <w:ind w:firstLine="482" w:firstLineChars="200"/>
        <w:outlineLvl w:val="0"/>
        <w:rPr>
          <w:rFonts w:hAnsi="宋体"/>
          <w:b/>
          <w:bCs/>
          <w:color w:val="000000"/>
          <w:sz w:val="24"/>
        </w:rPr>
      </w:pPr>
      <w:bookmarkStart w:id="201" w:name="_Toc2342921"/>
      <w:bookmarkStart w:id="202" w:name="_Toc501699865"/>
      <w:bookmarkStart w:id="203" w:name="_Toc2932334"/>
      <w:bookmarkStart w:id="204" w:name="_Toc2932247"/>
      <w:r>
        <w:rPr>
          <w:rFonts w:hAnsi="宋体"/>
          <w:b/>
          <w:bCs/>
          <w:color w:val="000000"/>
          <w:sz w:val="24"/>
        </w:rPr>
        <w:t>2.4 施工现场、施工条件和基础资料的提供</w:t>
      </w:r>
      <w:bookmarkEnd w:id="201"/>
      <w:bookmarkEnd w:id="202"/>
      <w:bookmarkEnd w:id="203"/>
      <w:bookmarkEnd w:id="204"/>
    </w:p>
    <w:p>
      <w:pPr>
        <w:snapToGrid w:val="0"/>
        <w:spacing w:line="440" w:lineRule="atLeast"/>
        <w:ind w:firstLine="480" w:firstLineChars="200"/>
        <w:rPr>
          <w:rFonts w:hAnsi="宋体"/>
          <w:color w:val="000000"/>
          <w:sz w:val="24"/>
        </w:rPr>
      </w:pPr>
      <w:r>
        <w:rPr>
          <w:rFonts w:hAnsi="宋体"/>
          <w:color w:val="000000"/>
          <w:sz w:val="24"/>
        </w:rPr>
        <w:t>2.4.1 提供施工现场</w:t>
      </w:r>
    </w:p>
    <w:p>
      <w:pPr>
        <w:snapToGrid w:val="0"/>
        <w:spacing w:line="440" w:lineRule="atLeast"/>
        <w:ind w:firstLine="480" w:firstLineChars="200"/>
        <w:jc w:val="left"/>
        <w:rPr>
          <w:rFonts w:hAnsi="宋体"/>
          <w:color w:val="000000"/>
          <w:sz w:val="24"/>
        </w:rPr>
      </w:pPr>
      <w:r>
        <w:rPr>
          <w:rFonts w:hAnsi="宋体"/>
          <w:color w:val="000000"/>
          <w:sz w:val="24"/>
        </w:rPr>
        <w:t>关于发包人移交施工现场的期限要求：</w:t>
      </w:r>
      <w:r>
        <w:rPr>
          <w:rFonts w:hint="eastAsia" w:hAnsi="宋体"/>
          <w:color w:val="000000"/>
          <w:sz w:val="24"/>
          <w:u w:val="single"/>
        </w:rPr>
        <w:t>工程开工前</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2.4.2 提供施工条件</w:t>
      </w:r>
    </w:p>
    <w:p>
      <w:pPr>
        <w:pStyle w:val="14"/>
        <w:spacing w:line="460" w:lineRule="exact"/>
        <w:ind w:firstLine="480" w:firstLineChars="200"/>
        <w:rPr>
          <w:rFonts w:hint="eastAsia" w:ascii="宋体" w:hAnsi="宋体" w:cs="仿宋_GB2312"/>
          <w:color w:val="000000"/>
          <w:sz w:val="24"/>
          <w:szCs w:val="24"/>
        </w:rPr>
      </w:pPr>
      <w:bookmarkStart w:id="205" w:name="_Toc501699866"/>
      <w:r>
        <w:rPr>
          <w:rFonts w:hint="eastAsia" w:ascii="宋体" w:hAnsi="宋体" w:cs="仿宋_GB2312"/>
          <w:color w:val="000000"/>
          <w:sz w:val="24"/>
          <w:szCs w:val="24"/>
        </w:rPr>
        <w:t>关于发包人应负责提供施工所需要的条件，包括：</w:t>
      </w:r>
    </w:p>
    <w:p>
      <w:pPr>
        <w:pStyle w:val="14"/>
        <w:spacing w:line="460" w:lineRule="exact"/>
        <w:ind w:firstLine="480" w:firstLineChars="200"/>
        <w:rPr>
          <w:rFonts w:hint="eastAsia" w:ascii="宋体" w:hAnsi="宋体" w:cs="仿宋_GB2312"/>
          <w:color w:val="000000"/>
          <w:sz w:val="24"/>
          <w:szCs w:val="24"/>
          <w:u w:val="single"/>
        </w:rPr>
      </w:pPr>
      <w:r>
        <w:rPr>
          <w:rFonts w:hint="eastAsia" w:ascii="宋体" w:hAnsi="宋体" w:cs="仿宋_GB2312"/>
          <w:color w:val="000000"/>
          <w:sz w:val="24"/>
          <w:szCs w:val="24"/>
        </w:rPr>
        <w:t>（1）</w:t>
      </w:r>
      <w:r>
        <w:rPr>
          <w:rFonts w:hint="eastAsia"/>
          <w:color w:val="000000"/>
          <w:sz w:val="24"/>
          <w:u w:val="single"/>
        </w:rPr>
        <w:t>办理土地征用、拆迁等；</w:t>
      </w:r>
      <w:r>
        <w:rPr>
          <w:rFonts w:hint="eastAsia" w:ascii="宋体" w:hAnsi="宋体"/>
          <w:color w:val="000000"/>
          <w:sz w:val="24"/>
          <w:u w:val="single"/>
        </w:rPr>
        <w:t>审核承包人提交施工场地周围地下管线和邻近建筑物、构筑物（含文物保护建筑）、古树名木的保护工作的保护方案并进行有关协调工作，保护方案的相关费用由发包人承担，开工后由承包人负责保护。如因承包人的责任造成地上、地下管线及邻近建（构）筑物和设施的损坏，恢复原状或赔偿损失等相关费用及责任均由承包人承担。</w:t>
      </w:r>
      <w:r>
        <w:rPr>
          <w:rFonts w:hint="eastAsia" w:ascii="宋体" w:hAnsi="宋体" w:cs="仿宋_GB2312"/>
          <w:color w:val="000000"/>
          <w:sz w:val="24"/>
          <w:szCs w:val="24"/>
        </w:rPr>
        <w:t xml:space="preserve">   </w:t>
      </w:r>
    </w:p>
    <w:p>
      <w:pPr>
        <w:pStyle w:val="14"/>
        <w:spacing w:line="460" w:lineRule="exact"/>
        <w:ind w:firstLine="480" w:firstLineChars="200"/>
        <w:rPr>
          <w:rFonts w:hint="eastAsia" w:ascii="宋体" w:hAnsi="宋体" w:cs="仿宋_GB2312"/>
          <w:color w:val="000000"/>
          <w:sz w:val="24"/>
          <w:szCs w:val="24"/>
          <w:u w:val="single"/>
        </w:rPr>
      </w:pPr>
      <w:r>
        <w:rPr>
          <w:rFonts w:hint="eastAsia" w:ascii="宋体" w:hAnsi="宋体" w:cs="仿宋_GB2312"/>
          <w:color w:val="000000"/>
          <w:sz w:val="24"/>
          <w:szCs w:val="24"/>
        </w:rPr>
        <w:t>（2）完成施工所需水、电、通讯线路接驳的时间及地点：</w:t>
      </w:r>
      <w:r>
        <w:rPr>
          <w:rFonts w:hint="eastAsia" w:ascii="宋体" w:hAnsi="宋体" w:cs="仿宋_GB2312"/>
          <w:color w:val="000000"/>
          <w:sz w:val="24"/>
          <w:szCs w:val="24"/>
          <w:u w:val="single"/>
        </w:rPr>
        <w:t>施工期间的水费、电费由承包方承担。施工用水的给水点由承包方自行调查确定接入点，并由承包方办理水源的报装，报装费用由承包方承担，</w:t>
      </w:r>
      <w:r>
        <w:rPr>
          <w:rFonts w:hint="eastAsia" w:ascii="宋体" w:hAnsi="宋体" w:cs="仿宋_GB2312"/>
          <w:color w:val="000000"/>
          <w:sz w:val="24"/>
          <w:u w:val="single"/>
        </w:rPr>
        <w:t>费用已包含在本合同价款内</w:t>
      </w:r>
      <w:r>
        <w:rPr>
          <w:rFonts w:hint="eastAsia" w:ascii="宋体" w:hAnsi="宋体" w:cs="仿宋_GB2312"/>
          <w:color w:val="000000"/>
          <w:sz w:val="24"/>
          <w:szCs w:val="24"/>
          <w:u w:val="single"/>
        </w:rPr>
        <w:t>。</w:t>
      </w:r>
    </w:p>
    <w:p>
      <w:pPr>
        <w:snapToGrid w:val="0"/>
        <w:spacing w:line="440" w:lineRule="atLeast"/>
        <w:ind w:firstLine="480" w:firstLineChars="200"/>
        <w:outlineLvl w:val="0"/>
        <w:rPr>
          <w:rFonts w:hAnsi="宋体"/>
          <w:color w:val="000000"/>
          <w:sz w:val="24"/>
        </w:rPr>
      </w:pPr>
      <w:bookmarkStart w:id="206" w:name="_Toc2342922"/>
      <w:bookmarkStart w:id="207" w:name="_Toc2932248"/>
      <w:bookmarkStart w:id="208" w:name="_Toc2932335"/>
      <w:r>
        <w:rPr>
          <w:rFonts w:hAnsi="宋体"/>
          <w:color w:val="000000"/>
          <w:sz w:val="24"/>
        </w:rPr>
        <w:t>2.5 资金来源证明及支付担保</w:t>
      </w:r>
      <w:bookmarkEnd w:id="205"/>
      <w:bookmarkEnd w:id="206"/>
      <w:bookmarkEnd w:id="207"/>
      <w:bookmarkEnd w:id="208"/>
    </w:p>
    <w:p>
      <w:pPr>
        <w:snapToGrid w:val="0"/>
        <w:spacing w:line="440" w:lineRule="atLeast"/>
        <w:ind w:firstLine="480" w:firstLineChars="200"/>
        <w:rPr>
          <w:rFonts w:hAnsi="宋体"/>
          <w:color w:val="000000"/>
          <w:sz w:val="24"/>
        </w:rPr>
      </w:pPr>
      <w:r>
        <w:rPr>
          <w:rFonts w:hAnsi="宋体"/>
          <w:color w:val="000000"/>
          <w:sz w:val="24"/>
        </w:rPr>
        <w:t>发包人提供资金来源证明的期限要求：</w:t>
      </w:r>
      <w:r>
        <w:rPr>
          <w:rFonts w:hint="eastAsia" w:hAnsi="宋体"/>
          <w:color w:val="000000"/>
          <w:sz w:val="24"/>
          <w:u w:val="single"/>
        </w:rPr>
        <w:t xml:space="preserve">/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发包人是否提供支付担保：</w:t>
      </w:r>
      <w:r>
        <w:rPr>
          <w:rFonts w:hint="eastAsia" w:hAnsi="宋体"/>
          <w:color w:val="000000"/>
          <w:sz w:val="24"/>
          <w:u w:val="single"/>
        </w:rPr>
        <w:t>/</w:t>
      </w:r>
      <w:r>
        <w:rPr>
          <w:rFonts w:hAnsi="宋体"/>
          <w:color w:val="000000"/>
          <w:sz w:val="24"/>
        </w:rPr>
        <w:t>。</w:t>
      </w:r>
    </w:p>
    <w:p>
      <w:pPr>
        <w:pStyle w:val="5"/>
        <w:snapToGrid w:val="0"/>
        <w:spacing w:before="0" w:after="0" w:line="440" w:lineRule="atLeast"/>
        <w:rPr>
          <w:rFonts w:ascii="宋体" w:hAnsi="宋体"/>
          <w:b w:val="0"/>
          <w:color w:val="000000"/>
          <w:sz w:val="24"/>
        </w:rPr>
      </w:pPr>
      <w:bookmarkStart w:id="209" w:name="_Toc501699867"/>
      <w:bookmarkStart w:id="210" w:name="_Toc351203635"/>
      <w:r>
        <w:rPr>
          <w:rFonts w:ascii="宋体" w:hAnsi="宋体"/>
          <w:b w:val="0"/>
          <w:color w:val="000000"/>
          <w:sz w:val="24"/>
        </w:rPr>
        <w:t>3</w:t>
      </w:r>
      <w:bookmarkStart w:id="211" w:name="_Toc296347157"/>
      <w:bookmarkStart w:id="212" w:name="_Toc296944497"/>
      <w:bookmarkStart w:id="213" w:name="_Toc292559363"/>
      <w:bookmarkStart w:id="214" w:name="_Toc296891198"/>
      <w:bookmarkStart w:id="215" w:name="_Toc296346659"/>
      <w:bookmarkStart w:id="216" w:name="_Toc296890986"/>
      <w:bookmarkStart w:id="217" w:name="_Toc292559868"/>
      <w:bookmarkStart w:id="218" w:name="_Toc296503158"/>
      <w:bookmarkStart w:id="219" w:name="_Toc297120458"/>
      <w:bookmarkStart w:id="220" w:name="_Toc297048344"/>
      <w:r>
        <w:rPr>
          <w:rFonts w:ascii="宋体" w:hAnsi="宋体"/>
          <w:b w:val="0"/>
          <w:color w:val="000000"/>
          <w:sz w:val="24"/>
        </w:rPr>
        <w:t>. 承包人</w:t>
      </w:r>
      <w:bookmarkEnd w:id="209"/>
      <w:bookmarkEnd w:id="210"/>
    </w:p>
    <w:bookmarkEnd w:id="211"/>
    <w:bookmarkEnd w:id="212"/>
    <w:bookmarkEnd w:id="213"/>
    <w:bookmarkEnd w:id="214"/>
    <w:bookmarkEnd w:id="215"/>
    <w:bookmarkEnd w:id="216"/>
    <w:bookmarkEnd w:id="217"/>
    <w:bookmarkEnd w:id="218"/>
    <w:bookmarkEnd w:id="219"/>
    <w:bookmarkEnd w:id="220"/>
    <w:p>
      <w:pPr>
        <w:snapToGrid w:val="0"/>
        <w:spacing w:line="440" w:lineRule="atLeast"/>
        <w:ind w:firstLine="480" w:firstLineChars="200"/>
        <w:rPr>
          <w:rFonts w:hAnsi="宋体"/>
          <w:color w:val="000000"/>
          <w:sz w:val="24"/>
        </w:rPr>
      </w:pPr>
      <w:r>
        <w:rPr>
          <w:rFonts w:hAnsi="宋体"/>
          <w:color w:val="000000"/>
          <w:sz w:val="24"/>
        </w:rPr>
        <w:t>3.1 承包人的一般义务</w:t>
      </w:r>
    </w:p>
    <w:p>
      <w:pPr>
        <w:snapToGrid w:val="0"/>
        <w:spacing w:line="440" w:lineRule="atLeast"/>
        <w:ind w:firstLine="480" w:firstLineChars="200"/>
        <w:jc w:val="left"/>
        <w:rPr>
          <w:rFonts w:hint="eastAsia" w:hAnsi="宋体"/>
          <w:color w:val="000000"/>
          <w:sz w:val="24"/>
          <w:u w:val="single"/>
        </w:rPr>
      </w:pPr>
      <w:r>
        <w:rPr>
          <w:rFonts w:hAnsi="宋体"/>
          <w:color w:val="000000"/>
          <w:sz w:val="24"/>
        </w:rPr>
        <w:t>（</w:t>
      </w:r>
      <w:r>
        <w:rPr>
          <w:rFonts w:hint="eastAsia" w:hAnsi="宋体"/>
          <w:color w:val="000000"/>
          <w:sz w:val="24"/>
        </w:rPr>
        <w:t>9</w:t>
      </w:r>
      <w:r>
        <w:rPr>
          <w:rFonts w:hAnsi="宋体"/>
          <w:color w:val="000000"/>
          <w:sz w:val="24"/>
        </w:rPr>
        <w:t>）承包人提交的竣工资料的内容：</w:t>
      </w:r>
      <w:r>
        <w:rPr>
          <w:rFonts w:hint="eastAsia" w:hAnsi="宋体"/>
          <w:color w:val="000000"/>
          <w:sz w:val="24"/>
          <w:u w:val="single"/>
        </w:rPr>
        <w:t>全套竣工图、竣工验收报告、相关设备设施的使用说明书（若有）、保修说明、质量保证书、工程结算书以及按照国家和行业规范需要提交的全部相关资料。</w:t>
      </w:r>
    </w:p>
    <w:p>
      <w:pPr>
        <w:snapToGrid w:val="0"/>
        <w:spacing w:line="440" w:lineRule="atLeast"/>
        <w:ind w:firstLine="480" w:firstLineChars="200"/>
        <w:jc w:val="left"/>
        <w:rPr>
          <w:rFonts w:hint="eastAsia" w:hAnsi="宋体"/>
          <w:color w:val="000000"/>
          <w:sz w:val="24"/>
          <w:u w:val="single"/>
        </w:rPr>
      </w:pPr>
      <w:r>
        <w:rPr>
          <w:rFonts w:hint="eastAsia" w:hAnsi="宋体"/>
          <w:color w:val="000000"/>
          <w:sz w:val="24"/>
          <w:u w:val="single"/>
        </w:rPr>
        <w:t>补充：承包人应按照国家《城市建设档案管理规定》和发包人有关整理工程档案的要求，在工程施工期间及时收集、汇总、整理、编制竣工档案。</w:t>
      </w:r>
    </w:p>
    <w:p>
      <w:pPr>
        <w:snapToGrid w:val="0"/>
        <w:spacing w:line="440" w:lineRule="atLeast"/>
        <w:ind w:firstLine="480" w:firstLineChars="200"/>
        <w:jc w:val="left"/>
        <w:rPr>
          <w:rFonts w:hAnsi="宋体"/>
          <w:color w:val="000000"/>
          <w:sz w:val="24"/>
        </w:rPr>
      </w:pPr>
      <w:r>
        <w:rPr>
          <w:rFonts w:hint="eastAsia" w:hAnsi="宋体"/>
          <w:color w:val="000000"/>
          <w:sz w:val="24"/>
          <w:u w:val="single"/>
        </w:rPr>
        <w:t>承包人按照现行的工程质量验收及竣工验收备案实施办法的规定,向发包人整理提交合格的竣工档案,存在问题时及时进行整理完善。工程质量验收合格通过后，按规定向政府有关部门提交合格的竣工档案，并办理有关工程竣工验收备案手续</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承包人需要提交的竣工资料套数：</w:t>
      </w:r>
      <w:r>
        <w:rPr>
          <w:rFonts w:hAnsi="宋体"/>
          <w:color w:val="000000"/>
          <w:sz w:val="24"/>
          <w:u w:val="single"/>
        </w:rPr>
        <w:t xml:space="preserve"> </w:t>
      </w:r>
      <w:r>
        <w:rPr>
          <w:rFonts w:hint="eastAsia" w:hAnsi="宋体"/>
          <w:color w:val="000000"/>
          <w:sz w:val="24"/>
          <w:u w:val="single"/>
        </w:rPr>
        <w:t>经发包人确认的五套完整的竣工结算资料，若发包人或相关主管部门另有新规定的，从其规定</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承包人提交的竣工资料的费用承担：</w:t>
      </w:r>
      <w:r>
        <w:rPr>
          <w:rFonts w:hAnsi="宋体"/>
          <w:color w:val="000000"/>
          <w:sz w:val="24"/>
          <w:u w:val="single"/>
        </w:rPr>
        <w:t xml:space="preserve"> </w:t>
      </w:r>
      <w:r>
        <w:rPr>
          <w:rFonts w:hint="eastAsia" w:hAnsi="宋体"/>
          <w:color w:val="000000"/>
          <w:sz w:val="24"/>
          <w:u w:val="single"/>
        </w:rPr>
        <w:t>承包人承担</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承包人提交的竣工资料移交时间：</w:t>
      </w:r>
      <w:r>
        <w:rPr>
          <w:rFonts w:hAnsi="宋体"/>
          <w:color w:val="000000"/>
          <w:sz w:val="24"/>
          <w:u w:val="single"/>
        </w:rPr>
        <w:t xml:space="preserve"> </w:t>
      </w:r>
      <w:r>
        <w:rPr>
          <w:rFonts w:hint="eastAsia" w:hAnsi="宋体"/>
          <w:color w:val="000000"/>
          <w:sz w:val="24"/>
          <w:u w:val="single"/>
        </w:rPr>
        <w:t>工程质量验收合格通过后三十天内</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int="eastAsia" w:hAnsi="宋体"/>
          <w:color w:val="000000"/>
          <w:sz w:val="24"/>
        </w:rPr>
      </w:pPr>
      <w:r>
        <w:rPr>
          <w:rFonts w:hAnsi="宋体"/>
          <w:color w:val="000000"/>
          <w:sz w:val="24"/>
        </w:rPr>
        <w:t>承包人提交的竣工资料形式要求：</w:t>
      </w:r>
      <w:r>
        <w:rPr>
          <w:rFonts w:hint="eastAsia" w:hAnsi="宋体"/>
          <w:color w:val="000000"/>
          <w:sz w:val="24"/>
          <w:u w:val="single"/>
        </w:rPr>
        <w:t>书面、电子文档，若发包人或相关主管部门另有新规定的，从其规定</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rPr>
          <w:rFonts w:hint="eastAsia" w:hAnsi="宋体"/>
          <w:color w:val="000000"/>
          <w:sz w:val="24"/>
          <w:u w:val="single"/>
        </w:rPr>
      </w:pPr>
      <w:r>
        <w:rPr>
          <w:rFonts w:hAnsi="宋体"/>
          <w:color w:val="000000"/>
          <w:sz w:val="24"/>
        </w:rPr>
        <w:t>（</w:t>
      </w:r>
      <w:r>
        <w:rPr>
          <w:rFonts w:hint="eastAsia" w:hAnsi="宋体"/>
          <w:color w:val="000000"/>
          <w:sz w:val="24"/>
        </w:rPr>
        <w:t>10</w:t>
      </w:r>
      <w:r>
        <w:rPr>
          <w:rFonts w:hAnsi="宋体"/>
          <w:color w:val="000000"/>
          <w:sz w:val="24"/>
        </w:rPr>
        <w:t>）承包人应履行的其他义务：</w:t>
      </w:r>
      <w:r>
        <w:rPr>
          <w:rFonts w:hint="eastAsia" w:hAnsi="宋体"/>
          <w:color w:val="000000"/>
          <w:sz w:val="24"/>
          <w:u w:val="single"/>
        </w:rPr>
        <w:t>① 协助办理工程报监、报建手续，负责完工（竣工）档案的整理、编制及移交。其它事宜在具体发生时商定。（费用按政策规定各自承担相应部分）。承包人必须充分考虑各项报建手续所需的时间，合理安排工期，不得以此延迟工期。上述工作所需相关费用承包人已在投标报价中考虑，并包含在合同价款中。</w:t>
      </w:r>
    </w:p>
    <w:p>
      <w:pPr>
        <w:snapToGrid w:val="0"/>
        <w:spacing w:line="440" w:lineRule="atLeast"/>
        <w:ind w:firstLine="480" w:firstLineChars="200"/>
        <w:rPr>
          <w:rFonts w:hint="eastAsia" w:hAnsi="宋体"/>
          <w:color w:val="000000"/>
          <w:sz w:val="24"/>
          <w:u w:val="single"/>
        </w:rPr>
      </w:pPr>
      <w:r>
        <w:rPr>
          <w:rFonts w:hint="eastAsia" w:hAnsi="宋体"/>
          <w:color w:val="000000"/>
          <w:sz w:val="24"/>
          <w:u w:val="single"/>
        </w:rPr>
        <w:t>② 承包人办完施工场地交通、环境保护、施工噪声、安全文明施工等手续的时间：本合同工程开工前。上述工作所需相关费用已包含在合同价款中。</w:t>
      </w:r>
    </w:p>
    <w:p>
      <w:pPr>
        <w:snapToGrid w:val="0"/>
        <w:spacing w:line="440" w:lineRule="atLeast"/>
        <w:ind w:firstLine="480" w:firstLineChars="200"/>
        <w:rPr>
          <w:rFonts w:hint="eastAsia" w:hAnsi="宋体"/>
          <w:color w:val="000000"/>
          <w:sz w:val="24"/>
          <w:u w:val="single"/>
        </w:rPr>
      </w:pPr>
      <w:r>
        <w:rPr>
          <w:rFonts w:hint="eastAsia" w:hAnsi="宋体"/>
          <w:color w:val="000000"/>
          <w:sz w:val="24"/>
          <w:u w:val="single"/>
        </w:rPr>
        <w:t>③ 做好施工场地地下管线和邻近建筑物、构筑物（包括文物保护建筑）、古树名木保护工作的约定：承包人应在工程实施前负责做好周密的踏勘。对工地现场影响范围的地上地下管线、道路、周边建筑物、构筑物（包括文物保护建筑，古树名木）等采用必要的加固措施，施工结束后进行必要的维修，确保正常使用和安全。施工过程中造成地上、地下管线及邻近建（构）筑物和设施损坏的，承包人须承担全部责任。上述工作所需相关费用已包含在合同价款中。</w:t>
      </w:r>
    </w:p>
    <w:p>
      <w:pPr>
        <w:snapToGrid w:val="0"/>
        <w:spacing w:line="440" w:lineRule="atLeast"/>
        <w:ind w:firstLine="480" w:firstLineChars="200"/>
        <w:rPr>
          <w:rFonts w:hint="eastAsia" w:hAnsi="宋体"/>
          <w:color w:val="000000"/>
          <w:sz w:val="24"/>
          <w:u w:val="single"/>
        </w:rPr>
      </w:pPr>
      <w:r>
        <w:rPr>
          <w:rFonts w:hint="eastAsia" w:hAnsi="宋体"/>
          <w:color w:val="000000"/>
          <w:sz w:val="24"/>
          <w:u w:val="single"/>
        </w:rPr>
        <w:t>④ 承包人保证施工场地的清洁和做好交工前施工现场清理工作的约定：应根据施工现场的具体条件相应符合相关管理部门和发包人的要求。</w:t>
      </w:r>
    </w:p>
    <w:p>
      <w:pPr>
        <w:snapToGrid w:val="0"/>
        <w:spacing w:line="440" w:lineRule="atLeast"/>
        <w:ind w:firstLine="480" w:firstLineChars="200"/>
        <w:rPr>
          <w:rFonts w:hint="eastAsia" w:hAnsi="宋体"/>
          <w:color w:val="000000"/>
          <w:sz w:val="24"/>
          <w:u w:val="single"/>
        </w:rPr>
      </w:pPr>
      <w:r>
        <w:rPr>
          <w:rFonts w:hint="eastAsia" w:hAnsi="宋体"/>
          <w:color w:val="000000"/>
          <w:sz w:val="24"/>
          <w:u w:val="single"/>
        </w:rPr>
        <w:t>⑤ 承包人需考虑登报封路、围蔽交通、协管员、路牌指引等交通疏导方案，其费用已包含在合同价款中。</w:t>
      </w:r>
    </w:p>
    <w:p>
      <w:pPr>
        <w:snapToGrid w:val="0"/>
        <w:spacing w:line="440" w:lineRule="atLeast"/>
        <w:ind w:firstLine="480" w:firstLineChars="200"/>
        <w:rPr>
          <w:rFonts w:hint="eastAsia" w:hAnsi="宋体"/>
          <w:color w:val="000000"/>
          <w:sz w:val="24"/>
          <w:u w:val="single"/>
        </w:rPr>
      </w:pPr>
      <w:r>
        <w:rPr>
          <w:rFonts w:hint="eastAsia" w:hAnsi="宋体"/>
          <w:color w:val="000000"/>
          <w:sz w:val="24"/>
          <w:u w:val="single"/>
        </w:rPr>
        <w:t>⑥ 承包人须做好现场标识、工地围蔽和相关防护工作，制定详细的工地管理制度并严格执行；承包人须妥善安排施工时间，有关施工组织计划必须符合相关需求，并须报经发包人审批，并承担相关费用及责任。如因施工原因导致伤亡及财产损失的，承包人须承担全部责任并负责赔偿损失。承包人为满足本规定而采取的相关措施所需费用已包含在合同价款中，发包人不再单独支付相关费用。</w:t>
      </w:r>
    </w:p>
    <w:p>
      <w:pPr>
        <w:snapToGrid w:val="0"/>
        <w:spacing w:line="440" w:lineRule="atLeast"/>
        <w:ind w:firstLine="480" w:firstLineChars="200"/>
        <w:rPr>
          <w:rFonts w:hAnsi="宋体"/>
          <w:color w:val="000000"/>
          <w:sz w:val="24"/>
        </w:rPr>
      </w:pPr>
      <w:r>
        <w:rPr>
          <w:rFonts w:hint="eastAsia" w:hAnsi="宋体"/>
          <w:color w:val="000000"/>
          <w:sz w:val="24"/>
          <w:u w:val="single"/>
        </w:rPr>
        <w:t>开工前，承包人应根据上述要求编制施工组织计划，在报经招标人同意后方可实施。承包人对上述安排可以提出更合理、更优化的修改建议，但不得以此为由增加任何工程费用和工期</w:t>
      </w:r>
      <w:r>
        <w:rPr>
          <w:rFonts w:hAnsi="宋体"/>
          <w:color w:val="000000"/>
          <w:sz w:val="24"/>
        </w:rPr>
        <w:t>。</w:t>
      </w:r>
    </w:p>
    <w:p>
      <w:pPr>
        <w:snapToGrid w:val="0"/>
        <w:spacing w:line="440" w:lineRule="atLeast"/>
        <w:ind w:firstLine="480" w:firstLineChars="200"/>
        <w:rPr>
          <w:rFonts w:hint="eastAsia" w:hAnsi="宋体"/>
          <w:color w:val="000000"/>
          <w:sz w:val="24"/>
        </w:rPr>
      </w:pPr>
      <w:r>
        <w:rPr>
          <w:rFonts w:hint="eastAsia" w:hAnsi="宋体"/>
          <w:color w:val="000000"/>
          <w:sz w:val="24"/>
        </w:rPr>
        <w:fldChar w:fldCharType="begin"/>
      </w:r>
      <w:r>
        <w:rPr>
          <w:rFonts w:hint="eastAsia" w:hAnsi="宋体"/>
          <w:color w:val="000000"/>
          <w:sz w:val="24"/>
        </w:rPr>
        <w:instrText xml:space="preserve"> = 7 \* GB3 \* MERGEFORMAT </w:instrText>
      </w:r>
      <w:r>
        <w:rPr>
          <w:rFonts w:hint="eastAsia" w:hAnsi="宋体"/>
          <w:color w:val="000000"/>
          <w:sz w:val="24"/>
        </w:rPr>
        <w:fldChar w:fldCharType="separate"/>
      </w:r>
      <w:r>
        <w:rPr>
          <w:rFonts w:hint="eastAsia" w:hAnsi="宋体"/>
          <w:color w:val="000000"/>
          <w:sz w:val="24"/>
        </w:rPr>
        <w:t>⑦</w:t>
      </w:r>
      <w:r>
        <w:rPr>
          <w:rFonts w:hint="eastAsia" w:hAnsi="宋体"/>
          <w:color w:val="000000"/>
          <w:sz w:val="24"/>
        </w:rPr>
        <w:fldChar w:fldCharType="end"/>
      </w:r>
      <w:r>
        <w:rPr>
          <w:rFonts w:hint="eastAsia" w:hAnsi="宋体"/>
          <w:color w:val="000000"/>
          <w:sz w:val="24"/>
        </w:rPr>
        <w:t>遇到由于承包人原因造成工程质量缺陷或工程延误，使工期进度款延迟支付的情况，承包人应按劳动合同约定及时支付用工人员工资，承包人未及时支付劳动或劳务报酬导致用工人员向发包人追讨，或承包人煽动、组织、鼓励、授意用工人员向发包人追讨，</w:t>
      </w:r>
      <w:r>
        <w:rPr>
          <w:rFonts w:hint="eastAsia" w:hAnsi="宋体"/>
          <w:color w:val="000000"/>
          <w:sz w:val="24"/>
          <w:u w:val="single"/>
        </w:rPr>
        <w:t>承包人须承担全部责任并负责赔偿发包人因此遭受的损失</w:t>
      </w:r>
      <w:r>
        <w:rPr>
          <w:rFonts w:hint="eastAsia" w:hAnsi="宋体"/>
          <w:color w:val="000000"/>
          <w:sz w:val="24"/>
        </w:rPr>
        <w:t>。</w:t>
      </w:r>
    </w:p>
    <w:p>
      <w:pPr>
        <w:snapToGrid w:val="0"/>
        <w:spacing w:line="440" w:lineRule="atLeast"/>
        <w:ind w:firstLine="480" w:firstLineChars="200"/>
        <w:rPr>
          <w:rFonts w:hint="eastAsia" w:hAnsi="宋体"/>
          <w:color w:val="000000"/>
          <w:sz w:val="24"/>
        </w:rPr>
      </w:pPr>
      <w:r>
        <w:rPr>
          <w:rFonts w:hint="eastAsia" w:hAnsi="宋体"/>
          <w:color w:val="000000"/>
          <w:sz w:val="24"/>
        </w:rPr>
        <w:fldChar w:fldCharType="begin"/>
      </w:r>
      <w:r>
        <w:rPr>
          <w:rFonts w:hint="eastAsia" w:hAnsi="宋体"/>
          <w:color w:val="000000"/>
          <w:sz w:val="24"/>
        </w:rPr>
        <w:instrText xml:space="preserve"> = 8 \* GB3 \* MERGEFORMAT </w:instrText>
      </w:r>
      <w:r>
        <w:rPr>
          <w:rFonts w:hint="eastAsia" w:hAnsi="宋体"/>
          <w:color w:val="000000"/>
          <w:sz w:val="24"/>
        </w:rPr>
        <w:fldChar w:fldCharType="separate"/>
      </w:r>
      <w:r>
        <w:rPr>
          <w:rFonts w:hint="eastAsia" w:hAnsi="宋体"/>
          <w:color w:val="000000"/>
          <w:sz w:val="24"/>
        </w:rPr>
        <w:t>⑧</w:t>
      </w:r>
      <w:r>
        <w:rPr>
          <w:rFonts w:hint="eastAsia" w:hAnsi="宋体"/>
          <w:color w:val="000000"/>
          <w:sz w:val="24"/>
        </w:rPr>
        <w:fldChar w:fldCharType="end"/>
      </w:r>
      <w:r>
        <w:rPr>
          <w:rFonts w:hint="eastAsia" w:hAnsi="宋体"/>
          <w:color w:val="000000"/>
          <w:sz w:val="24"/>
        </w:rPr>
        <w:t>承包人应按上述要求及国家、地方有关规定按时足额支付用工人员劳动报酬或劳务报酬。如果承包人或其分包人拖欠、克扣劳动报酬或劳务报酬，造成发包人垫付承包人雇佣人员的劳动报酬或劳务报酬，则发包人有权选择下列任何一种方式得到补偿：a、在进度款中扣除；b、在结算款中扣除。</w:t>
      </w:r>
    </w:p>
    <w:p>
      <w:pPr>
        <w:snapToGrid w:val="0"/>
        <w:spacing w:line="440" w:lineRule="atLeast"/>
        <w:ind w:firstLine="480" w:firstLineChars="200"/>
        <w:rPr>
          <w:rFonts w:hint="eastAsia" w:hAnsi="宋体"/>
          <w:color w:val="000000"/>
          <w:sz w:val="24"/>
        </w:rPr>
      </w:pPr>
      <w:r>
        <w:rPr>
          <w:rFonts w:hint="eastAsia" w:hAnsi="宋体"/>
          <w:color w:val="000000"/>
          <w:sz w:val="24"/>
        </w:rPr>
        <w:fldChar w:fldCharType="begin"/>
      </w:r>
      <w:r>
        <w:rPr>
          <w:rFonts w:hint="eastAsia" w:hAnsi="宋体"/>
          <w:color w:val="000000"/>
          <w:sz w:val="24"/>
        </w:rPr>
        <w:instrText xml:space="preserve"> = 9 \* GB3 \* MERGEFORMAT </w:instrText>
      </w:r>
      <w:r>
        <w:rPr>
          <w:rFonts w:hint="eastAsia" w:hAnsi="宋体"/>
          <w:color w:val="000000"/>
          <w:sz w:val="24"/>
        </w:rPr>
        <w:fldChar w:fldCharType="separate"/>
      </w:r>
      <w:r>
        <w:rPr>
          <w:rFonts w:hint="eastAsia" w:hAnsi="宋体"/>
          <w:color w:val="000000"/>
          <w:sz w:val="24"/>
        </w:rPr>
        <w:t>⑨</w:t>
      </w:r>
      <w:r>
        <w:rPr>
          <w:rFonts w:hint="eastAsia" w:hAnsi="宋体"/>
          <w:color w:val="000000"/>
          <w:sz w:val="24"/>
        </w:rPr>
        <w:fldChar w:fldCharType="end"/>
      </w:r>
      <w:r>
        <w:rPr>
          <w:rFonts w:hint="eastAsia" w:hAnsi="宋体"/>
          <w:color w:val="000000"/>
          <w:sz w:val="24"/>
        </w:rPr>
        <w:t>发包人不提供临时设施搭建场地，由承包人自行考虑，相关费用已包含在合同价款中。</w:t>
      </w:r>
    </w:p>
    <w:p>
      <w:pPr>
        <w:snapToGrid w:val="0"/>
        <w:spacing w:line="440" w:lineRule="atLeast"/>
        <w:ind w:firstLine="480" w:firstLineChars="200"/>
        <w:rPr>
          <w:rFonts w:hint="eastAsia" w:hAnsi="宋体"/>
          <w:color w:val="000000"/>
          <w:sz w:val="24"/>
        </w:rPr>
      </w:pPr>
      <w:r>
        <w:rPr>
          <w:rFonts w:hint="eastAsia" w:hAnsi="宋体"/>
          <w:color w:val="000000"/>
          <w:sz w:val="24"/>
        </w:rPr>
        <w:fldChar w:fldCharType="begin"/>
      </w:r>
      <w:r>
        <w:rPr>
          <w:rFonts w:hint="eastAsia" w:hAnsi="宋体"/>
          <w:color w:val="000000"/>
          <w:sz w:val="24"/>
        </w:rPr>
        <w:instrText xml:space="preserve"> = 10 \* GB3 \* MERGEFORMAT </w:instrText>
      </w:r>
      <w:r>
        <w:rPr>
          <w:rFonts w:hint="eastAsia" w:hAnsi="宋体"/>
          <w:color w:val="000000"/>
          <w:sz w:val="24"/>
        </w:rPr>
        <w:fldChar w:fldCharType="separate"/>
      </w:r>
      <w:r>
        <w:rPr>
          <w:rFonts w:hint="eastAsia" w:hAnsi="宋体"/>
          <w:color w:val="000000"/>
          <w:sz w:val="24"/>
        </w:rPr>
        <w:t>⑩</w:t>
      </w:r>
      <w:r>
        <w:rPr>
          <w:rFonts w:hint="eastAsia" w:hAnsi="宋体"/>
          <w:color w:val="000000"/>
          <w:sz w:val="24"/>
        </w:rPr>
        <w:fldChar w:fldCharType="end"/>
      </w:r>
      <w:r>
        <w:rPr>
          <w:rFonts w:hint="eastAsia" w:hAnsi="宋体"/>
          <w:color w:val="000000"/>
          <w:sz w:val="24"/>
        </w:rPr>
        <w:t>承包人自行考虑从用水用电接驳点接线至施工现场使用点的相关费用，该费用已包含在合同价款中。</w:t>
      </w:r>
    </w:p>
    <w:p>
      <w:pPr>
        <w:snapToGrid w:val="0"/>
        <w:spacing w:line="440" w:lineRule="atLeast"/>
        <w:ind w:firstLine="480" w:firstLineChars="200"/>
        <w:rPr>
          <w:rFonts w:hint="eastAsia" w:hAnsi="宋体"/>
          <w:color w:val="000000"/>
          <w:sz w:val="24"/>
        </w:rPr>
      </w:pPr>
      <w:r>
        <w:rPr>
          <w:rFonts w:hint="eastAsia" w:hAnsi="宋体"/>
          <w:color w:val="000000"/>
          <w:sz w:val="24"/>
        </w:rPr>
        <w:t>⑪负责做好施工开挖后的道路、绿化及设施原状恢复，所产生的相关费用由承包人自行承担，相关费用已包含在合同价款中，发包人不另行支付。</w:t>
      </w:r>
    </w:p>
    <w:p>
      <w:pPr>
        <w:snapToGrid w:val="0"/>
        <w:spacing w:line="440" w:lineRule="atLeast"/>
        <w:ind w:firstLine="480" w:firstLineChars="200"/>
        <w:rPr>
          <w:rFonts w:hint="eastAsia" w:hAnsi="宋体"/>
          <w:color w:val="000000"/>
          <w:sz w:val="24"/>
        </w:rPr>
      </w:pPr>
      <w:r>
        <w:rPr>
          <w:rFonts w:hint="eastAsia" w:hAnsi="宋体"/>
          <w:color w:val="000000"/>
          <w:sz w:val="24"/>
        </w:rPr>
        <w:t>（11）承包人在施工期间须采取相应的安全保护措施，若出现承包人野蛮施工、暴力施工的行为，发包人在本合同工程款中扣除承包人￥10000元/次的违约金，且须责令停工并按发包人要求限期整改，对野蛮施工、暴力施工拒不整改或拒不停工造成更严重损坏的，发包人有权解除与承包人的施工合同，并要求承包人赔偿损失、承担违约责任。</w:t>
      </w:r>
    </w:p>
    <w:p>
      <w:pPr>
        <w:snapToGrid w:val="0"/>
        <w:spacing w:line="440" w:lineRule="atLeast"/>
        <w:ind w:firstLine="480" w:firstLineChars="200"/>
        <w:rPr>
          <w:rFonts w:hint="eastAsia" w:hAnsi="宋体"/>
          <w:color w:val="000000"/>
          <w:sz w:val="24"/>
        </w:rPr>
      </w:pPr>
      <w:r>
        <w:rPr>
          <w:rFonts w:hint="eastAsia" w:hAnsi="宋体"/>
          <w:color w:val="000000"/>
          <w:sz w:val="24"/>
        </w:rPr>
        <w:t>（12）承包人应严格执行广东省人力资源和社会保障厅等9部门《关于印发&lt;广东省建设领域工人工资支付分账管理暂行办法&gt;的通知》(粤人社规〔2015〕3号)、《关于印发《佛山市建设领域工人工资支付分账管理实施细则（试行）》的通知》（佛人社[2015]244号）、《关于贯彻落实&lt;佛山市建设领域工人工资支付分账管理实施细则（试行）&gt;的通知》（顺民社发〔2016〕7号），按以上文件要求支付工人工资。</w:t>
      </w:r>
    </w:p>
    <w:p>
      <w:pPr>
        <w:snapToGrid w:val="0"/>
        <w:spacing w:line="440" w:lineRule="atLeast"/>
        <w:ind w:firstLine="480" w:firstLineChars="200"/>
        <w:rPr>
          <w:rFonts w:hint="eastAsia" w:hAnsi="宋体"/>
          <w:color w:val="000000"/>
          <w:sz w:val="24"/>
        </w:rPr>
      </w:pPr>
      <w:r>
        <w:rPr>
          <w:rFonts w:hint="eastAsia" w:hAnsi="宋体"/>
          <w:color w:val="000000"/>
          <w:sz w:val="24"/>
        </w:rPr>
        <w:t>（13）承包人应在工程所在地缴纳增值税、凭工程所在地税务部门出具的已预缴增值税的税收缴款书申请支付本合同工程款。</w:t>
      </w:r>
    </w:p>
    <w:p>
      <w:pPr>
        <w:snapToGrid w:val="0"/>
        <w:spacing w:line="440" w:lineRule="atLeast"/>
        <w:ind w:firstLine="480" w:firstLineChars="200"/>
        <w:rPr>
          <w:rFonts w:hint="eastAsia" w:hAnsi="宋体"/>
          <w:color w:val="000000"/>
          <w:sz w:val="24"/>
        </w:rPr>
      </w:pPr>
      <w:r>
        <w:rPr>
          <w:rFonts w:hint="eastAsia" w:hAnsi="宋体"/>
          <w:color w:val="000000"/>
          <w:sz w:val="24"/>
        </w:rPr>
        <w:t>（14）政府投资工程项目承包人，应考虑在项目所在地金融机构开立专用银行账户，保证本合同工程款专款专用，专项用于本合同建设项目，并接受发包人及发包人相关贷款银行的监督管理。</w:t>
      </w:r>
    </w:p>
    <w:p>
      <w:pPr>
        <w:snapToGrid w:val="0"/>
        <w:spacing w:line="440" w:lineRule="atLeast"/>
        <w:ind w:firstLine="480" w:firstLineChars="200"/>
        <w:rPr>
          <w:rFonts w:hint="eastAsia"/>
          <w:color w:val="000000"/>
          <w:sz w:val="24"/>
        </w:rPr>
      </w:pPr>
      <w:r>
        <w:rPr>
          <w:rFonts w:hint="eastAsia" w:hAnsi="宋体"/>
          <w:color w:val="000000"/>
          <w:sz w:val="24"/>
        </w:rPr>
        <w:t>（15）</w:t>
      </w:r>
      <w:r>
        <w:rPr>
          <w:rFonts w:hint="eastAsia"/>
          <w:color w:val="000000"/>
          <w:sz w:val="24"/>
        </w:rPr>
        <w:t>本工程若在实施期间按本地区规定发生了绿色施工措施费（扬尘污染防治费用），则该费用按相关规定按实际发生计取。注：该费用</w:t>
      </w:r>
      <w:r>
        <w:rPr>
          <w:rFonts w:ascii="Hiragino Sans GB" w:hAnsi="Hiragino Sans GB" w:eastAsia="Hiragino Sans GB" w:cs="Hiragino Sans GB"/>
          <w:color w:val="000000"/>
          <w:sz w:val="24"/>
          <w:shd w:val="clear" w:color="auto" w:fill="FFFFFF"/>
        </w:rPr>
        <w:t>用于扬尘污染防护用具及设施的采购和更新、扬尘污染防治措施的落实、施工扬尘条件的改善等，不得挪作他用</w:t>
      </w:r>
      <w:r>
        <w:rPr>
          <w:rFonts w:hint="eastAsia" w:ascii="Hiragino Sans GB" w:hAnsi="Hiragino Sans GB" w:cs="Hiragino Sans GB"/>
          <w:color w:val="000000"/>
          <w:sz w:val="24"/>
          <w:shd w:val="clear" w:color="auto" w:fill="FFFFFF"/>
        </w:rPr>
        <w:t>，专款专用</w:t>
      </w:r>
      <w:r>
        <w:rPr>
          <w:rFonts w:ascii="Hiragino Sans GB" w:hAnsi="Hiragino Sans GB" w:eastAsia="Hiragino Sans GB" w:cs="Hiragino Sans GB"/>
          <w:color w:val="000000"/>
          <w:sz w:val="24"/>
          <w:shd w:val="clear" w:color="auto" w:fill="FFFFFF"/>
        </w:rPr>
        <w:t>。</w:t>
      </w:r>
      <w:r>
        <w:rPr>
          <w:rFonts w:hint="eastAsia"/>
          <w:color w:val="000000"/>
          <w:sz w:val="24"/>
        </w:rPr>
        <w:t>承包人施工期间的环保措施应达到环评报告批复文件和施工阶段环保监测单位及《佛山市扬尘污染防治条例》有关要求。承包人必须按照《佛山市扬尘污染防治条例》的有关要求，进一步采取有效措施加强施工现场扬尘污染防治工作。承包人未按条例要求采取防治措施的，发包人将按条例有关的处罚条款依法进行扣罚违约金及追究法律责任。</w:t>
      </w:r>
    </w:p>
    <w:p>
      <w:pPr>
        <w:spacing w:line="360" w:lineRule="auto"/>
        <w:ind w:firstLine="459"/>
        <w:rPr>
          <w:rFonts w:hint="eastAsia"/>
          <w:color w:val="000000"/>
          <w:sz w:val="24"/>
        </w:rPr>
      </w:pPr>
      <w:r>
        <w:rPr>
          <w:rFonts w:hint="eastAsia" w:hAnsi="宋体"/>
          <w:color w:val="000000"/>
          <w:sz w:val="24"/>
        </w:rPr>
        <w:t>（16）</w:t>
      </w:r>
      <w:r>
        <w:rPr>
          <w:rFonts w:hint="eastAsia"/>
          <w:color w:val="000000"/>
          <w:sz w:val="24"/>
        </w:rPr>
        <w:t>承包人必须严格执行《关于印发&lt;佛山市顺德区国土城建和水利局关于建筑工程项目招标中标后监督检查办法&gt;的通知》{顺建发[2012]112号}相关要求，由此产生的费用由承包人在投标报价中综合考虑，发包人不另行支付。</w:t>
      </w:r>
    </w:p>
    <w:p>
      <w:pPr>
        <w:spacing w:line="520" w:lineRule="exact"/>
        <w:ind w:firstLine="480" w:firstLineChars="200"/>
        <w:rPr>
          <w:rFonts w:hint="eastAsia" w:hAnsi="宋体" w:cs="宋体"/>
          <w:color w:val="000000"/>
          <w:sz w:val="24"/>
          <w:lang w:bidi="ar"/>
        </w:rPr>
      </w:pPr>
      <w:r>
        <w:rPr>
          <w:rFonts w:hint="eastAsia" w:hAnsi="宋体" w:cs="宋体"/>
          <w:color w:val="000000"/>
          <w:sz w:val="24"/>
          <w:lang w:bidi="ar"/>
        </w:rPr>
        <w:t>（17）承包人</w:t>
      </w:r>
      <w:r>
        <w:rPr>
          <w:rFonts w:hint="eastAsia" w:cs="宋体"/>
          <w:color w:val="000000"/>
          <w:sz w:val="24"/>
          <w:lang w:bidi="ar"/>
        </w:rPr>
        <w:t>拖欠分包单位工程款或材料供应单位材料款、或承包人（或分包单位）拖欠和克扣劳务人员或农民工工资等引发群众集体上访或聚众闹事等事件，承包人应向发包人支付每次金额为5000元的违约金，发包人有权在进度工程款直接扣除。</w:t>
      </w:r>
    </w:p>
    <w:p>
      <w:pPr>
        <w:snapToGrid w:val="0"/>
        <w:spacing w:line="440" w:lineRule="atLeast"/>
        <w:ind w:firstLine="480" w:firstLineChars="200"/>
        <w:rPr>
          <w:rFonts w:hAnsi="宋体"/>
          <w:color w:val="000000"/>
          <w:sz w:val="24"/>
        </w:rPr>
      </w:pPr>
      <w:r>
        <w:rPr>
          <w:rFonts w:hAnsi="宋体"/>
          <w:color w:val="000000"/>
          <w:sz w:val="24"/>
        </w:rPr>
        <w:t>3.2 项目经理</w:t>
      </w:r>
    </w:p>
    <w:p>
      <w:pPr>
        <w:snapToGrid w:val="0"/>
        <w:spacing w:line="440" w:lineRule="atLeast"/>
        <w:ind w:firstLine="480" w:firstLineChars="200"/>
        <w:rPr>
          <w:rFonts w:hAnsi="宋体"/>
          <w:color w:val="000000"/>
          <w:sz w:val="24"/>
        </w:rPr>
      </w:pPr>
      <w:r>
        <w:rPr>
          <w:rFonts w:hAnsi="宋体"/>
          <w:color w:val="000000"/>
          <w:sz w:val="24"/>
        </w:rPr>
        <w:t>3.2.1 项目经理</w:t>
      </w:r>
      <w:r>
        <w:rPr>
          <w:rFonts w:hint="eastAsia" w:hAnsi="宋体"/>
          <w:color w:val="000000"/>
          <w:sz w:val="24"/>
        </w:rPr>
        <w:t>(项目负责人)</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姓    名：</w:t>
      </w:r>
      <w:r>
        <w:rPr>
          <w:rFonts w:hAnsi="宋体"/>
          <w:color w:val="000000"/>
          <w:sz w:val="24"/>
          <w:u w:val="single"/>
        </w:rPr>
        <w:t>  </w:t>
      </w:r>
      <w:r>
        <w:rPr>
          <w:rFonts w:hint="eastAsia" w:hAnsi="宋体"/>
          <w:color w:val="000000"/>
          <w:sz w:val="24"/>
          <w:u w:val="single"/>
        </w:rPr>
        <w:t xml:space="preserve">      </w:t>
      </w:r>
      <w:r>
        <w:rPr>
          <w:rFonts w:hAnsi="宋体"/>
          <w:color w:val="000000"/>
          <w:sz w:val="24"/>
          <w:u w:val="single"/>
        </w:rPr>
        <w:t>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身份证号：</w:t>
      </w:r>
      <w:r>
        <w:rPr>
          <w:rFonts w:hAnsi="宋体"/>
          <w:color w:val="000000"/>
          <w:sz w:val="24"/>
          <w:u w:val="single"/>
        </w:rPr>
        <w:t>  </w:t>
      </w:r>
      <w:r>
        <w:rPr>
          <w:rFonts w:hint="eastAsia" w:hAnsi="宋体"/>
          <w:color w:val="000000"/>
          <w:sz w:val="24"/>
          <w:u w:val="single"/>
        </w:rPr>
        <w:t xml:space="preserve">      </w:t>
      </w:r>
      <w:r>
        <w:rPr>
          <w:rFonts w:hAnsi="宋体"/>
          <w:color w:val="000000"/>
          <w:sz w:val="24"/>
          <w:u w:val="single"/>
        </w:rPr>
        <w:t>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建造师执业资格等级：</w:t>
      </w:r>
      <w:r>
        <w:rPr>
          <w:rFonts w:hAnsi="宋体"/>
          <w:color w:val="000000"/>
          <w:sz w:val="24"/>
          <w:u w:val="single"/>
        </w:rPr>
        <w:t>  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建造师注册证书号：</w:t>
      </w:r>
      <w:r>
        <w:rPr>
          <w:rFonts w:hAnsi="宋体"/>
          <w:color w:val="000000"/>
          <w:sz w:val="24"/>
          <w:u w:val="single"/>
        </w:rPr>
        <w:t>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建造师执业印章号：</w:t>
      </w:r>
      <w:r>
        <w:rPr>
          <w:rFonts w:hAnsi="宋体"/>
          <w:color w:val="000000"/>
          <w:sz w:val="24"/>
          <w:u w:val="single"/>
        </w:rPr>
        <w:t>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安全生产考核合格证书号：</w:t>
      </w:r>
      <w:r>
        <w:rPr>
          <w:rFonts w:hAnsi="宋体"/>
          <w:color w:val="000000"/>
          <w:sz w:val="24"/>
          <w:u w:val="single"/>
        </w:rPr>
        <w:t>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联系电话：</w:t>
      </w:r>
      <w:r>
        <w:rPr>
          <w:rFonts w:hAnsi="宋体"/>
          <w:color w:val="000000"/>
          <w:sz w:val="24"/>
          <w:u w:val="single"/>
        </w:rPr>
        <w:t>  </w:t>
      </w:r>
      <w:r>
        <w:rPr>
          <w:rFonts w:hint="eastAsia" w:hAnsi="宋体"/>
          <w:color w:val="000000"/>
          <w:sz w:val="24"/>
          <w:u w:val="single"/>
        </w:rPr>
        <w:t xml:space="preserve">      </w:t>
      </w:r>
      <w:r>
        <w:rPr>
          <w:rFonts w:hAnsi="宋体"/>
          <w:color w:val="000000"/>
          <w:sz w:val="24"/>
          <w:u w:val="single"/>
        </w:rPr>
        <w:t>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电子信箱：</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通信地址：</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w:t>
      </w:r>
      <w:r>
        <w:rPr>
          <w:rFonts w:hAnsi="宋体"/>
          <w:color w:val="000000"/>
          <w:sz w:val="24"/>
        </w:rPr>
        <w:t>；</w:t>
      </w:r>
    </w:p>
    <w:p>
      <w:pPr>
        <w:snapToGrid w:val="0"/>
        <w:spacing w:line="440" w:lineRule="atLeast"/>
        <w:ind w:firstLine="480" w:firstLineChars="200"/>
        <w:rPr>
          <w:rFonts w:hAnsi="宋体"/>
          <w:color w:val="000000"/>
          <w:sz w:val="24"/>
          <w:u w:val="single"/>
        </w:rPr>
      </w:pPr>
      <w:r>
        <w:rPr>
          <w:rFonts w:hAnsi="宋体"/>
          <w:color w:val="000000"/>
          <w:sz w:val="24"/>
        </w:rPr>
        <w:t>承包人对项目经理的授权范围如下：</w:t>
      </w:r>
      <w:r>
        <w:rPr>
          <w:rFonts w:hint="eastAsia" w:hAnsi="宋体"/>
          <w:color w:val="000000"/>
          <w:sz w:val="24"/>
          <w:u w:val="single"/>
        </w:rPr>
        <w:t>经承包人任命的并且按照本款已经取得发包人同意的项目经理应是承包人对本合同工程唯一的合法代表人。项目经理应按监理工程师批准的施工组织设计（施工方案）和监理工程师根据合同发出的指令组织施工。除非合同中另有约定，项目经理应受理合同范围内的所有通知、请示、同意、批准、证书和决定的约束。承包人根据合同发出的通知、请示、要求等，应以书面形式由项目经理签字盖章后送交监理工程师</w:t>
      </w:r>
      <w:r>
        <w:rPr>
          <w:rFonts w:hAnsi="宋体"/>
          <w:color w:val="000000"/>
          <w:sz w:val="24"/>
          <w:u w:val="single"/>
        </w:rPr>
        <w:t>。</w:t>
      </w:r>
    </w:p>
    <w:p>
      <w:pPr>
        <w:snapToGrid w:val="0"/>
        <w:spacing w:line="440" w:lineRule="atLeast"/>
        <w:ind w:firstLine="480" w:firstLineChars="200"/>
        <w:jc w:val="left"/>
        <w:rPr>
          <w:rFonts w:hAnsi="宋体"/>
          <w:color w:val="000000"/>
          <w:sz w:val="24"/>
        </w:rPr>
      </w:pPr>
      <w:r>
        <w:rPr>
          <w:rFonts w:hAnsi="宋体"/>
          <w:color w:val="000000"/>
          <w:sz w:val="24"/>
        </w:rPr>
        <w:t>关于项目经理每月在施工现场的时间要求：</w:t>
      </w:r>
      <w:r>
        <w:rPr>
          <w:rFonts w:hint="eastAsia" w:hAnsi="宋体"/>
          <w:color w:val="000000"/>
          <w:sz w:val="24"/>
          <w:u w:val="single"/>
        </w:rPr>
        <w:t xml:space="preserve"> 承包人项目负责人承诺常驻现场（每月不少于22天），代表承包人履行与发包人签订的本建设工程合同</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承包人未提交劳动合同，以及没有为项目经理缴纳社会保险证明的违约责任：</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int="eastAsia" w:hAnsi="宋体"/>
          <w:color w:val="000000"/>
          <w:sz w:val="24"/>
          <w:u w:val="single"/>
        </w:rPr>
        <w:t>一经查实，则将承包人的行为上报相关主管部门，以弄虚作假骗取中标录入不诚信投标企业，并由承包人承担因此产生的一切后果，发包人保留追偿的权利</w:t>
      </w:r>
      <w:r>
        <w:rPr>
          <w:rFonts w:hAnsi="宋体"/>
          <w:color w:val="000000"/>
          <w:sz w:val="24"/>
        </w:rPr>
        <w:t>。</w:t>
      </w:r>
    </w:p>
    <w:p>
      <w:pPr>
        <w:snapToGrid w:val="0"/>
        <w:spacing w:line="440" w:lineRule="atLeast"/>
        <w:ind w:firstLine="480" w:firstLineChars="200"/>
        <w:rPr>
          <w:rFonts w:hAnsi="宋体"/>
          <w:color w:val="000000"/>
          <w:sz w:val="24"/>
          <w:u w:val="single"/>
        </w:rPr>
      </w:pPr>
      <w:r>
        <w:rPr>
          <w:rFonts w:hAnsi="宋体"/>
          <w:color w:val="000000"/>
          <w:sz w:val="24"/>
        </w:rPr>
        <w:t>项目经理未经批准，擅自离开施工现场的违约责任：</w:t>
      </w:r>
      <w:r>
        <w:rPr>
          <w:rFonts w:hint="eastAsia" w:hAnsi="宋体"/>
          <w:color w:val="000000"/>
          <w:sz w:val="24"/>
          <w:u w:val="single"/>
        </w:rPr>
        <w:t>项目负责人离开工地连续48小时以上须征得发包人的书面同意，否则每天对承包人处以人民币1000元违约金</w:t>
      </w:r>
      <w:r>
        <w:rPr>
          <w:rFonts w:hAnsi="宋体"/>
          <w:color w:val="000000"/>
          <w:sz w:val="24"/>
        </w:rPr>
        <w:t>。</w:t>
      </w:r>
    </w:p>
    <w:p>
      <w:pPr>
        <w:snapToGrid w:val="0"/>
        <w:spacing w:line="440" w:lineRule="atLeast"/>
        <w:ind w:firstLine="480" w:firstLineChars="200"/>
        <w:rPr>
          <w:rFonts w:hAnsi="宋体"/>
          <w:color w:val="000000"/>
          <w:sz w:val="24"/>
          <w:u w:val="single"/>
        </w:rPr>
      </w:pPr>
      <w:r>
        <w:rPr>
          <w:rFonts w:hAnsi="宋体"/>
          <w:color w:val="000000"/>
          <w:sz w:val="24"/>
        </w:rPr>
        <w:t>3.2.3 承包人擅自更换项目经理的违约责任：</w:t>
      </w:r>
      <w:r>
        <w:rPr>
          <w:rFonts w:hint="eastAsia" w:hAnsi="宋体"/>
          <w:color w:val="000000"/>
          <w:sz w:val="24"/>
          <w:u w:val="single"/>
        </w:rPr>
        <w:t>承包人不得随意更换项目负责人。如需更换项目负责人，应至少提前7天以书面形式向监理单位提供意向(附前任和后任人员的详细履历资料)，经总监理工程师签署意向后向发包人提出申请，并征得发包人书面同意，后任继续行使合同文件约定的前任的职权，履行前任的义务。未征得发包人书面同意，承包人不得更换项目负责人，否则承包人须向发包人支付违约金人民币10000元/次。</w:t>
      </w:r>
    </w:p>
    <w:p>
      <w:pPr>
        <w:snapToGrid w:val="0"/>
        <w:spacing w:line="440" w:lineRule="atLeast"/>
        <w:ind w:firstLine="240" w:firstLineChars="100"/>
        <w:rPr>
          <w:rFonts w:hint="eastAsia" w:hAnsi="宋体"/>
          <w:color w:val="000000"/>
          <w:sz w:val="24"/>
          <w:u w:val="single"/>
        </w:rPr>
      </w:pPr>
      <w:bookmarkStart w:id="221" w:name="_Toc501699868"/>
      <w:r>
        <w:rPr>
          <w:rFonts w:hAnsi="宋体"/>
          <w:color w:val="000000"/>
          <w:sz w:val="24"/>
        </w:rPr>
        <w:t>3.2.4 承包人无正当理由拒绝更换项目经理的违约责任：</w:t>
      </w:r>
      <w:bookmarkEnd w:id="221"/>
      <w:r>
        <w:rPr>
          <w:rFonts w:hint="eastAsia" w:hAnsi="宋体"/>
          <w:color w:val="000000"/>
          <w:sz w:val="24"/>
          <w:u w:val="single"/>
        </w:rPr>
        <w:t>发包人合理要求承包人撤换不合格项目经理的，承包人必须立即执行，如果发包人的撤换通知下达7天内，承包人仍拒不执行的，则视为项目经理职位空缺，且从第8天起每天扣罚承包人违约金人民币1000元（从工程款中扣除），直至承包人选派符合发包人条件的工作人员担任本合同工程项目经理为止或</w:t>
      </w:r>
      <w:r>
        <w:rPr>
          <w:rFonts w:hAnsi="宋体"/>
          <w:color w:val="000000"/>
          <w:sz w:val="24"/>
          <w:u w:val="single"/>
        </w:rPr>
        <w:t>发包人有权在项目经理职位空缺超过30</w:t>
      </w:r>
      <w:r>
        <w:rPr>
          <w:rFonts w:hint="eastAsia" w:hAnsi="宋体"/>
          <w:color w:val="000000"/>
          <w:sz w:val="24"/>
          <w:u w:val="single"/>
        </w:rPr>
        <w:t>天</w:t>
      </w:r>
      <w:r>
        <w:rPr>
          <w:rFonts w:hAnsi="宋体"/>
          <w:color w:val="000000"/>
          <w:sz w:val="24"/>
          <w:u w:val="single"/>
        </w:rPr>
        <w:t>时，</w:t>
      </w:r>
      <w:r>
        <w:rPr>
          <w:rFonts w:hint="eastAsia" w:hAnsi="宋体"/>
          <w:color w:val="000000"/>
          <w:sz w:val="24"/>
          <w:u w:val="single"/>
        </w:rPr>
        <w:t>要求</w:t>
      </w:r>
      <w:r>
        <w:rPr>
          <w:rFonts w:hAnsi="宋体"/>
          <w:color w:val="000000"/>
          <w:sz w:val="24"/>
          <w:u w:val="single"/>
        </w:rPr>
        <w:t>解除本合同及要求承包人承担相应的违约及赔偿责任</w:t>
      </w:r>
      <w:r>
        <w:rPr>
          <w:rFonts w:hint="eastAsia" w:hAnsi="宋体"/>
          <w:color w:val="000000"/>
          <w:sz w:val="24"/>
          <w:u w:val="single"/>
        </w:rPr>
        <w:t>。</w:t>
      </w:r>
    </w:p>
    <w:p>
      <w:pPr>
        <w:snapToGrid w:val="0"/>
        <w:spacing w:line="440" w:lineRule="atLeast"/>
        <w:ind w:firstLine="240" w:firstLineChars="100"/>
        <w:rPr>
          <w:rFonts w:hint="eastAsia"/>
          <w:color w:val="000000"/>
          <w:sz w:val="24"/>
        </w:rPr>
      </w:pPr>
      <w:r>
        <w:rPr>
          <w:rFonts w:hint="eastAsia" w:hAnsi="宋体"/>
          <w:color w:val="000000"/>
          <w:sz w:val="24"/>
        </w:rPr>
        <w:t>3.2.5</w:t>
      </w:r>
      <w:r>
        <w:rPr>
          <w:rFonts w:hint="eastAsia"/>
          <w:color w:val="000000"/>
          <w:sz w:val="24"/>
        </w:rPr>
        <w:t>项目负责人（项目经理）应为投标文件中所列的项目负责人，除发生下列情形之一外，不得更换：</w:t>
      </w:r>
    </w:p>
    <w:p>
      <w:pPr>
        <w:snapToGrid w:val="0"/>
        <w:spacing w:line="440" w:lineRule="atLeast"/>
        <w:ind w:firstLine="240" w:firstLineChars="100"/>
        <w:rPr>
          <w:rFonts w:hint="eastAsia"/>
          <w:color w:val="000000"/>
          <w:sz w:val="24"/>
        </w:rPr>
      </w:pPr>
      <w:r>
        <w:rPr>
          <w:rFonts w:hint="eastAsia"/>
          <w:color w:val="000000"/>
          <w:sz w:val="24"/>
        </w:rPr>
        <w:t>①因重病或重伤（持有县、区以上医院证明）两个月以上不能履行职责的；</w:t>
      </w:r>
    </w:p>
    <w:p>
      <w:pPr>
        <w:snapToGrid w:val="0"/>
        <w:spacing w:line="440" w:lineRule="atLeast"/>
        <w:ind w:firstLine="240" w:firstLineChars="100"/>
        <w:rPr>
          <w:rFonts w:hint="eastAsia"/>
          <w:color w:val="000000"/>
          <w:sz w:val="24"/>
        </w:rPr>
      </w:pPr>
      <w:r>
        <w:rPr>
          <w:rFonts w:hint="eastAsia"/>
          <w:color w:val="000000"/>
          <w:sz w:val="24"/>
        </w:rPr>
        <w:t>②调离原工作单位的；</w:t>
      </w:r>
    </w:p>
    <w:p>
      <w:pPr>
        <w:snapToGrid w:val="0"/>
        <w:spacing w:line="440" w:lineRule="atLeast"/>
        <w:ind w:firstLine="240" w:firstLineChars="100"/>
        <w:rPr>
          <w:rFonts w:hint="eastAsia"/>
          <w:color w:val="000000"/>
          <w:sz w:val="24"/>
        </w:rPr>
      </w:pPr>
      <w:r>
        <w:rPr>
          <w:rFonts w:hint="eastAsia"/>
          <w:color w:val="000000"/>
          <w:sz w:val="24"/>
        </w:rPr>
        <w:t>③因管理原因发生重大工程质量、安全事故，承包人认为该项目负责人不称职需要更换的；</w:t>
      </w:r>
    </w:p>
    <w:p>
      <w:pPr>
        <w:snapToGrid w:val="0"/>
        <w:spacing w:line="440" w:lineRule="atLeast"/>
        <w:ind w:firstLine="240" w:firstLineChars="100"/>
        <w:rPr>
          <w:rFonts w:hint="eastAsia"/>
          <w:color w:val="000000"/>
          <w:sz w:val="24"/>
        </w:rPr>
      </w:pPr>
      <w:r>
        <w:rPr>
          <w:rFonts w:hint="eastAsia"/>
          <w:color w:val="000000"/>
          <w:sz w:val="24"/>
        </w:rPr>
        <w:t>④无能力履行合同的责任和义务，造成严重后果，发包人要求更换的；</w:t>
      </w:r>
    </w:p>
    <w:p>
      <w:pPr>
        <w:snapToGrid w:val="0"/>
        <w:spacing w:line="440" w:lineRule="atLeast"/>
        <w:ind w:firstLine="240" w:firstLineChars="100"/>
        <w:rPr>
          <w:rFonts w:hint="eastAsia"/>
          <w:color w:val="000000"/>
          <w:sz w:val="24"/>
        </w:rPr>
      </w:pPr>
      <w:r>
        <w:rPr>
          <w:rFonts w:hint="eastAsia"/>
          <w:color w:val="000000"/>
          <w:sz w:val="24"/>
        </w:rPr>
        <w:t>⑤因违法被责令停止执业的；</w:t>
      </w:r>
    </w:p>
    <w:p>
      <w:pPr>
        <w:snapToGrid w:val="0"/>
        <w:spacing w:line="440" w:lineRule="atLeast"/>
        <w:ind w:firstLine="240" w:firstLineChars="100"/>
        <w:rPr>
          <w:rFonts w:hint="eastAsia"/>
          <w:color w:val="000000"/>
          <w:sz w:val="24"/>
        </w:rPr>
      </w:pPr>
      <w:r>
        <w:rPr>
          <w:rFonts w:hint="eastAsia"/>
          <w:color w:val="000000"/>
          <w:sz w:val="24"/>
        </w:rPr>
        <w:t>⑥因犯罪被羁押或判刑的；</w:t>
      </w:r>
    </w:p>
    <w:p>
      <w:pPr>
        <w:snapToGrid w:val="0"/>
        <w:spacing w:line="440" w:lineRule="atLeast"/>
        <w:ind w:firstLine="240" w:firstLineChars="100"/>
        <w:rPr>
          <w:rFonts w:hint="eastAsia"/>
          <w:color w:val="000000"/>
          <w:sz w:val="24"/>
        </w:rPr>
      </w:pPr>
      <w:r>
        <w:rPr>
          <w:rFonts w:hint="eastAsia"/>
          <w:color w:val="000000"/>
          <w:sz w:val="24"/>
        </w:rPr>
        <w:t>⑦死亡。</w:t>
      </w:r>
    </w:p>
    <w:p>
      <w:pPr>
        <w:snapToGrid w:val="0"/>
        <w:spacing w:line="440" w:lineRule="atLeast"/>
        <w:ind w:firstLine="686" w:firstLineChars="286"/>
        <w:outlineLvl w:val="0"/>
        <w:rPr>
          <w:rFonts w:hint="eastAsia"/>
          <w:color w:val="000000"/>
          <w:sz w:val="24"/>
        </w:rPr>
      </w:pPr>
      <w:bookmarkStart w:id="222" w:name="_Toc2932336"/>
      <w:bookmarkStart w:id="223" w:name="_Toc2932249"/>
      <w:bookmarkStart w:id="224" w:name="_Toc501699869"/>
      <w:bookmarkStart w:id="225" w:name="_Toc2342923"/>
      <w:r>
        <w:rPr>
          <w:rFonts w:hint="eastAsia"/>
          <w:color w:val="000000"/>
          <w:sz w:val="24"/>
        </w:rPr>
        <w:t>发生上述情形需要更换的，承包人应向建设行政主管部门填报《建设工程项目管理班子变更情况报告表》，并附上有关证明文件，经审核同意方可变更。同意变更后，建设行政主管部门应在管理信息系统上填写变更的内容。更换后的项目负责人应与承包人的中标投标文件所确定的项目负责人的主要条件一致。</w:t>
      </w:r>
      <w:bookmarkEnd w:id="222"/>
      <w:bookmarkEnd w:id="223"/>
      <w:bookmarkEnd w:id="224"/>
      <w:bookmarkEnd w:id="225"/>
    </w:p>
    <w:p>
      <w:pPr>
        <w:snapToGrid w:val="0"/>
        <w:spacing w:line="440" w:lineRule="atLeast"/>
        <w:ind w:firstLine="448" w:firstLineChars="187"/>
        <w:outlineLvl w:val="0"/>
        <w:rPr>
          <w:rFonts w:hint="eastAsia"/>
          <w:color w:val="000000"/>
          <w:sz w:val="24"/>
        </w:rPr>
      </w:pPr>
      <w:bookmarkStart w:id="226" w:name="_Toc2932337"/>
      <w:bookmarkStart w:id="227" w:name="_Toc2932250"/>
      <w:bookmarkStart w:id="228" w:name="_Toc2342924"/>
      <w:bookmarkStart w:id="229" w:name="_Toc501699870"/>
      <w:r>
        <w:rPr>
          <w:rFonts w:hint="eastAsia"/>
          <w:color w:val="000000"/>
          <w:sz w:val="24"/>
        </w:rPr>
        <w:t>除了发生上述的第3.2.5条的第⑦点情形外，因其他原因更换项目负责人</w:t>
      </w:r>
      <w:r>
        <w:rPr>
          <w:rFonts w:hAnsi="宋体"/>
          <w:color w:val="000000"/>
          <w:sz w:val="24"/>
        </w:rPr>
        <w:t>的违约责任</w:t>
      </w:r>
      <w:r>
        <w:rPr>
          <w:rFonts w:hint="eastAsia" w:hAnsi="宋体"/>
          <w:color w:val="000000"/>
          <w:sz w:val="24"/>
        </w:rPr>
        <w:t>及经济处罚</w:t>
      </w:r>
      <w:r>
        <w:rPr>
          <w:rFonts w:hAnsi="宋体"/>
          <w:color w:val="000000"/>
          <w:sz w:val="24"/>
        </w:rPr>
        <w:t>：</w:t>
      </w:r>
      <w:r>
        <w:rPr>
          <w:rFonts w:hint="eastAsia" w:hAnsi="宋体"/>
          <w:color w:val="000000"/>
          <w:sz w:val="24"/>
          <w:u w:val="single"/>
        </w:rPr>
        <w:t>造成工期拖延的，自逾期之日起，承包人须向发包人支付违约金人民币20000元/天，违约金不足以弥补发包人损失的，承包人应予以补足，发包人有权在合同款项中直接扣除；造成严重事故的，承包人应承担因此产生的损失赔偿及有关责任。</w:t>
      </w:r>
      <w:bookmarkEnd w:id="226"/>
      <w:bookmarkEnd w:id="227"/>
      <w:bookmarkEnd w:id="228"/>
      <w:bookmarkEnd w:id="229"/>
    </w:p>
    <w:p>
      <w:pPr>
        <w:snapToGrid w:val="0"/>
        <w:spacing w:line="440" w:lineRule="atLeast"/>
        <w:ind w:firstLine="480" w:firstLineChars="200"/>
        <w:rPr>
          <w:rFonts w:hint="eastAsia" w:hAnsi="宋体"/>
          <w:color w:val="000000"/>
          <w:sz w:val="24"/>
        </w:rPr>
      </w:pPr>
      <w:r>
        <w:rPr>
          <w:rFonts w:hAnsi="宋体"/>
          <w:color w:val="000000"/>
          <w:sz w:val="24"/>
        </w:rPr>
        <w:t>3.3 承包人人员</w:t>
      </w:r>
    </w:p>
    <w:p>
      <w:pPr>
        <w:snapToGrid w:val="0"/>
        <w:spacing w:line="440" w:lineRule="atLeast"/>
        <w:ind w:firstLine="480" w:firstLineChars="200"/>
        <w:rPr>
          <w:rFonts w:hint="eastAsia" w:hAnsi="宋体"/>
          <w:color w:val="000000"/>
          <w:sz w:val="24"/>
        </w:rPr>
      </w:pPr>
      <w:r>
        <w:rPr>
          <w:rFonts w:hint="eastAsia" w:hAnsi="宋体"/>
          <w:color w:val="000000"/>
          <w:sz w:val="24"/>
        </w:rPr>
        <w:t>本项目关键岗位人员的考勤和变更按照《广东省住房和城乡建设厅关于建设工程项目招标中标后监督检查办法》（粤建市[2009]8号）执行。关键岗位人员的变更按《关于加强重大工程项目关键岗位人员变更管理的通知》的要求，报区标后监管专责组备案（如需）。如招标时有对关键岗位人员的职称、业绩或表彰作为资格条件或评分标准的，变更后的相关岗位人员不得低于招标文件和本合同约定的要求和标准。</w:t>
      </w:r>
    </w:p>
    <w:p>
      <w:pPr>
        <w:snapToGrid w:val="0"/>
        <w:spacing w:line="440" w:lineRule="atLeast"/>
        <w:ind w:firstLine="480" w:firstLineChars="200"/>
        <w:rPr>
          <w:rFonts w:hAnsi="宋体"/>
          <w:color w:val="000000"/>
          <w:sz w:val="24"/>
        </w:rPr>
      </w:pPr>
      <w:r>
        <w:rPr>
          <w:rFonts w:hAnsi="宋体"/>
          <w:color w:val="000000"/>
          <w:sz w:val="24"/>
        </w:rPr>
        <w:t>3.3.1 承包人提交项目管理机构及施工现场管理人员安排报告的期限：</w:t>
      </w:r>
      <w:r>
        <w:rPr>
          <w:rFonts w:hint="eastAsia" w:hAnsi="宋体"/>
          <w:color w:val="000000"/>
          <w:sz w:val="24"/>
          <w:u w:val="single"/>
        </w:rPr>
        <w:t>开工前4个日历天</w:t>
      </w:r>
      <w:r>
        <w:rPr>
          <w:rFonts w:hAnsi="宋体"/>
          <w:color w:val="000000"/>
          <w:sz w:val="24"/>
        </w:rPr>
        <w:t>。</w:t>
      </w:r>
    </w:p>
    <w:p>
      <w:pPr>
        <w:snapToGrid w:val="0"/>
        <w:spacing w:line="440" w:lineRule="atLeast"/>
        <w:ind w:firstLine="480" w:firstLineChars="200"/>
        <w:rPr>
          <w:rFonts w:hAnsi="宋体"/>
          <w:color w:val="000000"/>
          <w:sz w:val="24"/>
          <w:u w:val="single"/>
        </w:rPr>
      </w:pPr>
      <w:r>
        <w:rPr>
          <w:rFonts w:hAnsi="宋体"/>
          <w:color w:val="000000"/>
          <w:sz w:val="24"/>
        </w:rPr>
        <w:t>3.3.3 承包人无正当理由拒绝撤换主要施工管理人员的违约责任：</w:t>
      </w:r>
      <w:r>
        <w:rPr>
          <w:rFonts w:hint="eastAsia" w:hAnsi="宋体"/>
          <w:color w:val="000000"/>
          <w:sz w:val="24"/>
          <w:u w:val="single"/>
        </w:rPr>
        <w:t>发包人合理要求承包人撤换不合格人员，承包人必须立即执行，如果发包人的撤换通知下达7天内，承包人仍拒不执行的，则视为该部门负责人空缺，且从第8天起扣罚承包人每人每天支付违约金人民币1000元（从工程款中扣除），直至承包人选派符合发包人条件的工作人员担任本合同工程主要施工管理人员为止。</w:t>
      </w:r>
    </w:p>
    <w:p>
      <w:pPr>
        <w:pStyle w:val="14"/>
        <w:spacing w:line="460" w:lineRule="exact"/>
        <w:ind w:firstLine="480" w:firstLineChars="200"/>
        <w:jc w:val="left"/>
        <w:rPr>
          <w:rFonts w:hint="eastAsia" w:ascii="宋体" w:hAnsi="宋体" w:cs="仿宋_GB2312"/>
          <w:color w:val="000000"/>
          <w:sz w:val="24"/>
          <w:szCs w:val="24"/>
          <w:u w:val="single"/>
        </w:rPr>
      </w:pPr>
      <w:r>
        <w:rPr>
          <w:rFonts w:ascii="宋体" w:hAnsi="宋体"/>
          <w:color w:val="000000"/>
          <w:sz w:val="24"/>
        </w:rPr>
        <w:t>3.3.4 承包人主要施工管理人员离开施工现场的批准要求：</w:t>
      </w:r>
      <w:r>
        <w:rPr>
          <w:rFonts w:hint="eastAsia" w:ascii="宋体" w:hAnsi="宋体"/>
          <w:color w:val="000000"/>
          <w:kern w:val="0"/>
          <w:sz w:val="24"/>
          <w:u w:val="single"/>
        </w:rPr>
        <w:t>承包人项目管理机构各部门人员在开工前全部到位，并接受总监理工程师和发包人代表的查验；承包人委派的现场主要施工管理人员需全职在现场办公，不得有兼职情况存在，且除特殊情况外不得擅自离岗，并需接受监理方和发包人的监督</w:t>
      </w:r>
      <w:r>
        <w:rPr>
          <w:rFonts w:hint="eastAsia" w:ascii="宋体" w:hAnsi="宋体" w:cs="仿宋_GB2312"/>
          <w:color w:val="000000"/>
          <w:sz w:val="24"/>
          <w:szCs w:val="24"/>
          <w:u w:val="single"/>
        </w:rPr>
        <w:t>。</w:t>
      </w:r>
    </w:p>
    <w:p>
      <w:pPr>
        <w:snapToGrid w:val="0"/>
        <w:spacing w:line="440" w:lineRule="atLeast"/>
        <w:ind w:firstLine="448" w:firstLineChars="187"/>
        <w:outlineLvl w:val="0"/>
        <w:rPr>
          <w:rFonts w:hAnsi="宋体"/>
          <w:color w:val="000000"/>
          <w:sz w:val="24"/>
        </w:rPr>
      </w:pPr>
      <w:bookmarkStart w:id="230" w:name="_Toc2932338"/>
      <w:bookmarkStart w:id="231" w:name="_Toc2342925"/>
      <w:bookmarkStart w:id="232" w:name="_Toc2932251"/>
      <w:r>
        <w:rPr>
          <w:rFonts w:hAnsi="宋体"/>
          <w:color w:val="000000"/>
          <w:sz w:val="24"/>
        </w:rPr>
        <w:t>3.3.5承包人擅自更换主要施工管理人员的违约责任：</w:t>
      </w:r>
      <w:r>
        <w:rPr>
          <w:rFonts w:hint="eastAsia" w:hAnsi="宋体"/>
          <w:color w:val="000000"/>
          <w:sz w:val="24"/>
          <w:u w:val="single"/>
        </w:rPr>
        <w:t>造成工期拖延的，自逾期之日起，承包人须向发包人支付违约金人民币10000元/天，违约金不足以弥补发包人损失的，承包人应予以补足，发包人有权在合同款项直接扣除；造成严重事故的，承包人应承担因此产生的损失赔偿及有关责任。</w:t>
      </w:r>
      <w:bookmarkEnd w:id="230"/>
      <w:bookmarkEnd w:id="231"/>
      <w:bookmarkEnd w:id="232"/>
    </w:p>
    <w:p>
      <w:pPr>
        <w:pStyle w:val="14"/>
        <w:spacing w:line="460" w:lineRule="exact"/>
        <w:ind w:firstLine="480" w:firstLineChars="200"/>
        <w:rPr>
          <w:rFonts w:hint="eastAsia" w:ascii="宋体" w:hAnsi="宋体" w:cs="仿宋_GB2312"/>
          <w:color w:val="000000"/>
          <w:sz w:val="24"/>
          <w:szCs w:val="24"/>
          <w:u w:val="single"/>
        </w:rPr>
      </w:pPr>
      <w:r>
        <w:rPr>
          <w:rFonts w:ascii="宋体" w:hAnsi="宋体"/>
          <w:color w:val="000000"/>
          <w:sz w:val="24"/>
        </w:rPr>
        <w:t>承包人主要施工管理人员擅自离开施工现场的违约责任：</w:t>
      </w:r>
      <w:r>
        <w:rPr>
          <w:rFonts w:hint="eastAsia" w:ascii="宋体" w:hAnsi="宋体"/>
          <w:color w:val="000000"/>
          <w:sz w:val="24"/>
          <w:u w:val="single"/>
        </w:rPr>
        <w:t>每人每天支付违约金人民币1000元（从工程款中扣除）</w:t>
      </w:r>
      <w:r>
        <w:rPr>
          <w:rFonts w:hint="eastAsia" w:ascii="宋体" w:hAnsi="宋体" w:cs="仿宋_GB2312"/>
          <w:color w:val="000000"/>
          <w:sz w:val="24"/>
          <w:szCs w:val="24"/>
          <w:u w:val="single"/>
        </w:rPr>
        <w:t>。</w:t>
      </w:r>
    </w:p>
    <w:p>
      <w:pPr>
        <w:snapToGrid w:val="0"/>
        <w:spacing w:line="440" w:lineRule="atLeast"/>
        <w:ind w:firstLine="480" w:firstLineChars="200"/>
        <w:rPr>
          <w:rFonts w:hAnsi="宋体"/>
          <w:color w:val="000000"/>
          <w:sz w:val="24"/>
        </w:rPr>
      </w:pPr>
      <w:r>
        <w:rPr>
          <w:rFonts w:hAnsi="宋体"/>
          <w:color w:val="000000"/>
          <w:sz w:val="24"/>
        </w:rPr>
        <w:t>3</w:t>
      </w:r>
      <w:bookmarkStart w:id="233" w:name="_Toc296503159"/>
      <w:bookmarkStart w:id="234" w:name="_Toc292559869"/>
      <w:bookmarkStart w:id="235" w:name="_Toc296346660"/>
      <w:bookmarkStart w:id="236" w:name="_Toc296891199"/>
      <w:bookmarkStart w:id="237" w:name="_Toc297123492"/>
      <w:bookmarkStart w:id="238" w:name="_Toc312677988"/>
      <w:bookmarkStart w:id="239" w:name="_Toc303539102"/>
      <w:bookmarkStart w:id="240" w:name="_Toc296347158"/>
      <w:bookmarkStart w:id="241" w:name="_Toc300934945"/>
      <w:bookmarkStart w:id="242" w:name="_Toc296944498"/>
      <w:bookmarkStart w:id="243" w:name="_Toc297048345"/>
      <w:bookmarkStart w:id="244" w:name="_Toc296890987"/>
      <w:bookmarkStart w:id="245" w:name="_Toc297120459"/>
      <w:bookmarkStart w:id="246" w:name="_Toc297216151"/>
      <w:bookmarkStart w:id="247" w:name="_Toc304295523"/>
      <w:bookmarkStart w:id="248" w:name="_Toc292559364"/>
      <w:r>
        <w:rPr>
          <w:rFonts w:hAnsi="宋体"/>
          <w:color w:val="000000"/>
          <w:sz w:val="24"/>
        </w:rPr>
        <w:t>.5 分包</w:t>
      </w:r>
    </w:p>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Pr>
        <w:snapToGrid w:val="0"/>
        <w:spacing w:line="440" w:lineRule="atLeast"/>
        <w:ind w:firstLine="480" w:firstLineChars="200"/>
        <w:rPr>
          <w:rFonts w:hAnsi="宋体"/>
          <w:color w:val="000000"/>
          <w:sz w:val="24"/>
        </w:rPr>
      </w:pPr>
      <w:r>
        <w:rPr>
          <w:rFonts w:hAnsi="宋体"/>
          <w:color w:val="000000"/>
          <w:sz w:val="24"/>
        </w:rPr>
        <w:t>3</w:t>
      </w:r>
      <w:bookmarkStart w:id="249" w:name="_Toc296890988"/>
      <w:bookmarkStart w:id="250" w:name="_Toc296347159"/>
      <w:bookmarkStart w:id="251" w:name="_Toc297216152"/>
      <w:bookmarkStart w:id="252" w:name="_Toc292559365"/>
      <w:bookmarkStart w:id="253" w:name="_Toc296503160"/>
      <w:bookmarkStart w:id="254" w:name="_Toc297123493"/>
      <w:bookmarkStart w:id="255" w:name="_Toc304295524"/>
      <w:bookmarkStart w:id="256" w:name="_Toc297048346"/>
      <w:bookmarkStart w:id="257" w:name="_Toc300934946"/>
      <w:bookmarkStart w:id="258" w:name="_Toc297120460"/>
      <w:bookmarkStart w:id="259" w:name="_Toc318581158"/>
      <w:bookmarkStart w:id="260" w:name="_Toc303539103"/>
      <w:bookmarkStart w:id="261" w:name="_Toc312677989"/>
      <w:bookmarkStart w:id="262" w:name="_Toc296891200"/>
      <w:bookmarkStart w:id="263" w:name="_Toc296346661"/>
      <w:bookmarkStart w:id="264" w:name="_Toc292559870"/>
      <w:bookmarkStart w:id="265" w:name="_Toc296944499"/>
      <w:r>
        <w:rPr>
          <w:rFonts w:hAnsi="宋体"/>
          <w:color w:val="000000"/>
          <w:sz w:val="24"/>
        </w:rPr>
        <w:t>.5.1 分包的一般约定</w:t>
      </w:r>
    </w:p>
    <w:p>
      <w:pPr>
        <w:snapToGrid w:val="0"/>
        <w:spacing w:line="440" w:lineRule="atLeast"/>
        <w:ind w:firstLine="480" w:firstLineChars="200"/>
        <w:jc w:val="left"/>
        <w:rPr>
          <w:rFonts w:hAnsi="宋体"/>
          <w:color w:val="000000"/>
          <w:sz w:val="24"/>
        </w:rPr>
      </w:pPr>
      <w:r>
        <w:rPr>
          <w:rFonts w:hAnsi="宋体"/>
          <w:color w:val="000000"/>
          <w:sz w:val="24"/>
        </w:rPr>
        <w:t>禁止分包的工程包括：</w:t>
      </w:r>
      <w:r>
        <w:rPr>
          <w:rFonts w:hint="eastAsia" w:hAnsi="宋体"/>
          <w:color w:val="000000"/>
          <w:sz w:val="24"/>
          <w:u w:val="single"/>
        </w:rPr>
        <w:t></w:t>
      </w:r>
      <w:r>
        <w:rPr>
          <w:rFonts w:hint="eastAsia" w:hAnsi="宋体"/>
          <w:color w:val="000000"/>
          <w:sz w:val="24"/>
          <w:u w:val="single"/>
          <w:lang w:eastAsia="zh-CN"/>
        </w:rPr>
        <w:t>本工程不允许分包</w:t>
      </w:r>
      <w:r>
        <w:rPr>
          <w:rFonts w:hAnsi="宋体"/>
          <w:color w:val="000000"/>
          <w:sz w:val="24"/>
          <w:u w:val="single"/>
        </w:rPr>
        <w:t xml:space="preserve"> </w:t>
      </w:r>
      <w:r>
        <w:rPr>
          <w:rFonts w:hAnsi="宋体"/>
          <w:color w:val="000000"/>
          <w:sz w:val="24"/>
        </w:rPr>
        <w:t>。</w:t>
      </w:r>
    </w:p>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Pr>
        <w:snapToGrid w:val="0"/>
        <w:spacing w:line="440" w:lineRule="atLeast"/>
        <w:ind w:firstLine="480" w:firstLineChars="200"/>
        <w:rPr>
          <w:rFonts w:hAnsi="宋体"/>
          <w:color w:val="000000"/>
          <w:sz w:val="24"/>
        </w:rPr>
      </w:pPr>
      <w:bookmarkStart w:id="266" w:name="_Toc318581159"/>
      <w:bookmarkStart w:id="267" w:name="_Toc312677990"/>
      <w:r>
        <w:rPr>
          <w:rFonts w:hAnsi="宋体"/>
          <w:color w:val="000000"/>
          <w:sz w:val="24"/>
        </w:rPr>
        <w:t>3.5.4 分包合同价款</w:t>
      </w:r>
    </w:p>
    <w:p>
      <w:pPr>
        <w:snapToGrid w:val="0"/>
        <w:spacing w:line="440" w:lineRule="atLeast"/>
        <w:ind w:firstLine="480" w:firstLineChars="200"/>
        <w:rPr>
          <w:rFonts w:hint="eastAsia" w:hAnsi="宋体"/>
          <w:color w:val="000000"/>
          <w:sz w:val="24"/>
        </w:rPr>
      </w:pPr>
      <w:r>
        <w:rPr>
          <w:rFonts w:hAnsi="宋体"/>
          <w:color w:val="000000"/>
          <w:sz w:val="24"/>
        </w:rPr>
        <w:t>关于分包合同价款支付的约定：</w:t>
      </w:r>
      <w:r>
        <w:rPr>
          <w:rFonts w:hint="eastAsia" w:hAnsi="宋体"/>
          <w:color w:val="000000"/>
          <w:sz w:val="24"/>
          <w:u w:val="single"/>
          <w:lang w:val="en-US" w:eastAsia="zh-CN"/>
        </w:rPr>
        <w:t xml:space="preserve">  </w:t>
      </w:r>
      <w:r>
        <w:rPr>
          <w:rFonts w:hint="eastAsia" w:hAnsi="宋体"/>
          <w:b w:val="0"/>
          <w:bCs w:val="0"/>
          <w:color w:val="000000"/>
          <w:sz w:val="24"/>
          <w:u w:val="single"/>
          <w:lang w:val="en-US" w:eastAsia="zh-CN"/>
        </w:rPr>
        <w:t>/</w:t>
      </w:r>
      <w:r>
        <w:rPr>
          <w:rFonts w:hint="eastAsia" w:hAnsi="宋体"/>
          <w:color w:val="000000"/>
          <w:sz w:val="24"/>
          <w:u w:val="single"/>
          <w:lang w:val="en-US" w:eastAsia="zh-CN"/>
        </w:rPr>
        <w:t xml:space="preserve">  </w:t>
      </w:r>
      <w:r>
        <w:rPr>
          <w:rFonts w:hAnsi="宋体"/>
          <w:color w:val="000000"/>
          <w:sz w:val="24"/>
        </w:rPr>
        <w:t>。</w:t>
      </w:r>
    </w:p>
    <w:p>
      <w:pPr>
        <w:snapToGrid w:val="0"/>
        <w:spacing w:line="440" w:lineRule="atLeast"/>
        <w:ind w:firstLine="480" w:firstLineChars="200"/>
        <w:rPr>
          <w:rFonts w:hint="eastAsia" w:hAnsi="宋体"/>
          <w:color w:val="000000"/>
          <w:sz w:val="24"/>
          <w:szCs w:val="24"/>
        </w:rPr>
      </w:pPr>
      <w:r>
        <w:rPr>
          <w:rFonts w:hint="eastAsia"/>
          <w:color w:val="000000"/>
          <w:sz w:val="24"/>
          <w:szCs w:val="24"/>
        </w:rPr>
        <w:t>[注：承包人须按照合同约定履行义务，完成中标工程，不得将中标工程转让(转包)或违法分包给他人。承包人不得将本项目全部或将项目肢解后以分包的名义分别转给其他单位（包括但不限于具有独立法人资格的子公司或下属公司），承包人的分包须取得发包人的书面同意才可以分包，且合同分包量不得超过中标合同价的30%。承包人如有转包、违法分包行为的，一经查实，由承包人承担全部责任，且需按照合同约定承担违约责任，并接受有关行政管理部门的处罚。具体规定按合同相关条款约定执行。允许分包的项目。承包人确需将本项目的部分非主体、非关键性工作分包给其他单位的，须经发包人同意，同时符合法律、法规规定，当且仅当承包人对部分专业工程不具备相应承包资质时，方可按有关规定分包给具备相应资质的单位。接受分包的单位应当具备相应的资质条件，并不得再次分包。禁止承包人以劳务合作名义进行施工分包。]</w:t>
      </w:r>
    </w:p>
    <w:bookmarkEnd w:id="266"/>
    <w:bookmarkEnd w:id="267"/>
    <w:p>
      <w:pPr>
        <w:snapToGrid w:val="0"/>
        <w:spacing w:line="440" w:lineRule="atLeast"/>
        <w:ind w:firstLine="480" w:firstLineChars="200"/>
        <w:rPr>
          <w:rFonts w:hAnsi="宋体"/>
          <w:color w:val="000000"/>
          <w:sz w:val="24"/>
        </w:rPr>
      </w:pPr>
      <w:r>
        <w:rPr>
          <w:rFonts w:hAnsi="宋体"/>
          <w:color w:val="000000"/>
          <w:sz w:val="24"/>
        </w:rPr>
        <w:t>3.6 工程照管与成品、半成品保护</w:t>
      </w:r>
    </w:p>
    <w:p>
      <w:pPr>
        <w:snapToGrid w:val="0"/>
        <w:spacing w:line="440" w:lineRule="atLeast"/>
        <w:ind w:firstLine="480" w:firstLineChars="200"/>
        <w:rPr>
          <w:rFonts w:hAnsi="宋体"/>
          <w:color w:val="000000"/>
          <w:sz w:val="24"/>
          <w:u w:val="single"/>
        </w:rPr>
      </w:pPr>
      <w:r>
        <w:rPr>
          <w:rFonts w:hAnsi="宋体"/>
          <w:color w:val="000000"/>
          <w:sz w:val="24"/>
        </w:rPr>
        <w:t>承包人负责照管工程及工程相关的材料、工程设备的起始时间：</w:t>
      </w:r>
      <w:r>
        <w:rPr>
          <w:rFonts w:hint="eastAsia" w:hAnsi="宋体"/>
          <w:color w:val="000000"/>
          <w:sz w:val="24"/>
          <w:u w:val="single"/>
        </w:rPr>
        <w:t>由工程开工之日起，至工程竣工验收合格、办理移交手续后承包人退场时</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3.7 履约担保</w:t>
      </w:r>
    </w:p>
    <w:p>
      <w:pPr>
        <w:snapToGrid w:val="0"/>
        <w:spacing w:line="440" w:lineRule="atLeast"/>
        <w:ind w:firstLine="480" w:firstLineChars="200"/>
        <w:jc w:val="left"/>
        <w:rPr>
          <w:rFonts w:hint="eastAsia" w:hAnsi="宋体"/>
          <w:color w:val="000000"/>
          <w:sz w:val="24"/>
        </w:rPr>
      </w:pPr>
      <w:r>
        <w:rPr>
          <w:rFonts w:hint="eastAsia" w:hAnsi="宋体"/>
          <w:color w:val="000000"/>
          <w:sz w:val="24"/>
        </w:rPr>
        <w:t>□本项目不需提供履约担保。</w:t>
      </w:r>
    </w:p>
    <w:p>
      <w:pPr>
        <w:snapToGrid w:val="0"/>
        <w:spacing w:line="440" w:lineRule="atLeast"/>
        <w:ind w:firstLine="480" w:firstLineChars="200"/>
        <w:jc w:val="left"/>
        <w:rPr>
          <w:rFonts w:hint="eastAsia" w:hAnsi="宋体"/>
          <w:color w:val="000000"/>
          <w:sz w:val="24"/>
        </w:rPr>
      </w:pPr>
      <w:r>
        <w:rPr>
          <w:rFonts w:hint="eastAsia" w:hAnsi="宋体"/>
          <w:color w:val="000000"/>
          <w:sz w:val="24"/>
        </w:rPr>
        <w:sym w:font="Wingdings 2" w:char="0052"/>
      </w:r>
      <w:r>
        <w:rPr>
          <w:rFonts w:hint="eastAsia" w:hAnsi="宋体"/>
          <w:color w:val="000000"/>
          <w:sz w:val="24"/>
        </w:rPr>
        <w:t>本项目需提供履约担保，约定如下：</w:t>
      </w:r>
    </w:p>
    <w:p>
      <w:pPr>
        <w:snapToGrid w:val="0"/>
        <w:spacing w:line="440" w:lineRule="atLeast"/>
        <w:ind w:firstLine="480" w:firstLineChars="200"/>
        <w:jc w:val="left"/>
        <w:rPr>
          <w:rFonts w:hint="eastAsia" w:hAnsi="宋体"/>
          <w:color w:val="000000"/>
          <w:sz w:val="24"/>
        </w:rPr>
      </w:pPr>
      <w:r>
        <w:rPr>
          <w:rFonts w:hint="eastAsia" w:hAnsi="宋体"/>
          <w:color w:val="000000"/>
          <w:sz w:val="24"/>
        </w:rPr>
        <w:t>履约担保的金额：</w:t>
      </w:r>
      <w:r>
        <w:rPr>
          <w:rFonts w:hint="eastAsia" w:hAnsi="宋体"/>
          <w:color w:val="000000"/>
          <w:sz w:val="24"/>
          <w:u w:val="single"/>
        </w:rPr>
        <w:t xml:space="preserve">        </w:t>
      </w:r>
      <w:r>
        <w:rPr>
          <w:rFonts w:hint="eastAsia" w:hAnsi="宋体"/>
          <w:color w:val="000000"/>
          <w:sz w:val="24"/>
        </w:rPr>
        <w:t>（合同价10%）；</w:t>
      </w:r>
    </w:p>
    <w:p>
      <w:pPr>
        <w:snapToGrid w:val="0"/>
        <w:spacing w:line="440" w:lineRule="atLeast"/>
        <w:ind w:firstLine="480" w:firstLineChars="200"/>
        <w:jc w:val="left"/>
        <w:rPr>
          <w:rFonts w:hint="eastAsia" w:hAnsi="宋体"/>
          <w:color w:val="000000"/>
          <w:sz w:val="24"/>
        </w:rPr>
      </w:pPr>
      <w:r>
        <w:rPr>
          <w:rFonts w:hint="eastAsia" w:hAnsi="宋体"/>
          <w:color w:val="000000"/>
          <w:sz w:val="24"/>
        </w:rPr>
        <w:t>履约担保的形式：</w:t>
      </w:r>
      <w:r>
        <w:rPr>
          <w:rFonts w:hint="eastAsia" w:hAnsi="宋体"/>
          <w:color w:val="000000"/>
          <w:sz w:val="24"/>
          <w:u w:val="single"/>
        </w:rPr>
        <w:t>银行转帐</w:t>
      </w:r>
      <w:r>
        <w:rPr>
          <w:rFonts w:hint="eastAsia" w:hAnsi="宋体"/>
          <w:color w:val="000000"/>
          <w:sz w:val="24"/>
          <w:highlight w:val="none"/>
        </w:rPr>
        <w:t>。承包人以银行转帐的方式一次性转账到发包人指定的银行账户（单位名称：</w:t>
      </w:r>
      <w:r>
        <w:rPr>
          <w:rFonts w:hint="eastAsia" w:hAnsi="宋体"/>
          <w:color w:val="000000"/>
          <w:sz w:val="24"/>
          <w:highlight w:val="none"/>
          <w:lang w:eastAsia="zh-CN"/>
        </w:rPr>
        <w:t>佛山市顺德区勒流街扶闾股份合作经济</w:t>
      </w:r>
      <w:r>
        <w:rPr>
          <w:rFonts w:hint="eastAsia" w:hAnsi="宋体"/>
          <w:color w:val="000000"/>
          <w:sz w:val="24"/>
          <w:highlight w:val="none"/>
        </w:rPr>
        <w:t>；开户银行：顺德农商银行</w:t>
      </w:r>
      <w:r>
        <w:rPr>
          <w:rFonts w:hint="eastAsia" w:hAnsi="宋体"/>
          <w:color w:val="000000"/>
          <w:sz w:val="24"/>
          <w:highlight w:val="none"/>
          <w:lang w:eastAsia="zh-CN"/>
        </w:rPr>
        <w:t>扶闾支行</w:t>
      </w:r>
      <w:r>
        <w:rPr>
          <w:rFonts w:hint="eastAsia" w:hAnsi="宋体"/>
          <w:color w:val="000000"/>
          <w:sz w:val="24"/>
          <w:highlight w:val="none"/>
        </w:rPr>
        <w:t>；银行帐号：</w:t>
      </w:r>
      <w:r>
        <w:rPr>
          <w:rFonts w:hint="eastAsia" w:hAnsi="宋体"/>
          <w:color w:val="000000"/>
          <w:sz w:val="24"/>
          <w:highlight w:val="none"/>
          <w:lang w:val="en-US" w:eastAsia="zh-CN"/>
        </w:rPr>
        <w:t>06148800006181</w:t>
      </w:r>
      <w:r>
        <w:rPr>
          <w:rFonts w:hint="eastAsia" w:hAnsi="宋体"/>
          <w:color w:val="000000"/>
          <w:sz w:val="24"/>
          <w:highlight w:val="none"/>
        </w:rPr>
        <w:t>）。</w:t>
      </w:r>
    </w:p>
    <w:p>
      <w:pPr>
        <w:snapToGrid w:val="0"/>
        <w:spacing w:line="440" w:lineRule="atLeast"/>
        <w:ind w:firstLine="480" w:firstLineChars="200"/>
        <w:jc w:val="left"/>
        <w:rPr>
          <w:rFonts w:hint="eastAsia" w:hAnsi="宋体"/>
          <w:color w:val="000000"/>
          <w:sz w:val="24"/>
        </w:rPr>
      </w:pPr>
      <w:r>
        <w:rPr>
          <w:rFonts w:hint="eastAsia" w:hAnsi="宋体"/>
          <w:color w:val="000000"/>
          <w:sz w:val="24"/>
        </w:rPr>
        <w:t>（2）履约担保的提交时间：</w:t>
      </w:r>
      <w:r>
        <w:rPr>
          <w:rFonts w:hint="eastAsia" w:hAnsi="宋体"/>
          <w:color w:val="000000"/>
          <w:sz w:val="24"/>
          <w:u w:val="single"/>
        </w:rPr>
        <w:t>在签订施工合同前5天内</w:t>
      </w:r>
      <w:r>
        <w:rPr>
          <w:rFonts w:hint="eastAsia" w:hAnsi="宋体"/>
          <w:color w:val="000000"/>
          <w:sz w:val="24"/>
        </w:rPr>
        <w:t>。</w:t>
      </w:r>
    </w:p>
    <w:p>
      <w:pPr>
        <w:snapToGrid w:val="0"/>
        <w:spacing w:line="440" w:lineRule="atLeast"/>
        <w:ind w:firstLine="480" w:firstLineChars="200"/>
        <w:jc w:val="left"/>
        <w:rPr>
          <w:rFonts w:hint="eastAsia" w:hAnsi="宋体"/>
          <w:color w:val="000000"/>
          <w:sz w:val="24"/>
        </w:rPr>
      </w:pPr>
      <w:r>
        <w:rPr>
          <w:rFonts w:hint="eastAsia" w:hAnsi="宋体"/>
          <w:color w:val="000000"/>
          <w:sz w:val="24"/>
        </w:rPr>
        <w:t>（3）履约担保退还时间的约定：</w:t>
      </w:r>
      <w:r>
        <w:rPr>
          <w:rFonts w:hint="eastAsia" w:hAnsi="宋体"/>
          <w:color w:val="000000"/>
          <w:sz w:val="24"/>
          <w:u w:val="single"/>
        </w:rPr>
        <w:t>从提供履约担保之日起至合同工程竣工验收合格之日止。履约担保金在验收质量等级达到合格要求后一个月内将此担保金无息退还给承包人。若有处罚和损失赔偿的则按合同有关处罚和损失赔偿约定计算扣除的处罚和赔偿费用后不计利息退结余款，当处罚和损失赔偿费用超过履约保证金的，则由中标人届时补交。</w:t>
      </w:r>
    </w:p>
    <w:p>
      <w:pPr>
        <w:pStyle w:val="5"/>
        <w:snapToGrid w:val="0"/>
        <w:spacing w:before="0" w:after="0" w:line="440" w:lineRule="atLeast"/>
        <w:rPr>
          <w:rFonts w:ascii="宋体" w:hAnsi="宋体"/>
          <w:b w:val="0"/>
          <w:color w:val="000000"/>
          <w:sz w:val="24"/>
        </w:rPr>
      </w:pPr>
      <w:bookmarkStart w:id="268" w:name="_Toc501699871"/>
      <w:bookmarkStart w:id="269" w:name="_Toc351203636"/>
      <w:r>
        <w:rPr>
          <w:rFonts w:ascii="宋体" w:hAnsi="宋体"/>
          <w:b w:val="0"/>
          <w:color w:val="000000"/>
          <w:sz w:val="24"/>
        </w:rPr>
        <w:t>4</w:t>
      </w:r>
      <w:bookmarkStart w:id="270" w:name="_Toc296346663"/>
      <w:bookmarkStart w:id="271" w:name="_Toc297048348"/>
      <w:bookmarkStart w:id="272" w:name="_Toc296890990"/>
      <w:bookmarkStart w:id="273" w:name="_Toc296891202"/>
      <w:bookmarkStart w:id="274" w:name="_Toc297120462"/>
      <w:bookmarkStart w:id="275" w:name="_Toc292559871"/>
      <w:bookmarkStart w:id="276" w:name="_Toc296347161"/>
      <w:bookmarkStart w:id="277" w:name="_Toc292559366"/>
      <w:bookmarkStart w:id="278" w:name="_Toc296944501"/>
      <w:bookmarkStart w:id="279" w:name="_Toc267251413"/>
      <w:bookmarkStart w:id="280" w:name="_Toc296503162"/>
      <w:r>
        <w:rPr>
          <w:rFonts w:ascii="宋体" w:hAnsi="宋体"/>
          <w:b w:val="0"/>
          <w:color w:val="000000"/>
          <w:sz w:val="24"/>
        </w:rPr>
        <w:t>. 监</w:t>
      </w:r>
      <w:bookmarkEnd w:id="270"/>
      <w:bookmarkEnd w:id="271"/>
      <w:bookmarkEnd w:id="272"/>
      <w:bookmarkEnd w:id="273"/>
      <w:bookmarkEnd w:id="274"/>
      <w:bookmarkEnd w:id="275"/>
      <w:bookmarkEnd w:id="276"/>
      <w:bookmarkEnd w:id="277"/>
      <w:bookmarkEnd w:id="278"/>
      <w:bookmarkEnd w:id="279"/>
      <w:bookmarkEnd w:id="280"/>
      <w:r>
        <w:rPr>
          <w:rFonts w:ascii="宋体" w:hAnsi="宋体"/>
          <w:b w:val="0"/>
          <w:color w:val="000000"/>
          <w:sz w:val="24"/>
        </w:rPr>
        <w:t>理人</w:t>
      </w:r>
      <w:bookmarkEnd w:id="268"/>
      <w:bookmarkEnd w:id="269"/>
    </w:p>
    <w:p>
      <w:pPr>
        <w:snapToGrid w:val="0"/>
        <w:spacing w:line="440" w:lineRule="atLeast"/>
        <w:ind w:firstLine="480" w:firstLineChars="200"/>
        <w:rPr>
          <w:rFonts w:hAnsi="宋体"/>
          <w:color w:val="000000"/>
          <w:sz w:val="24"/>
        </w:rPr>
      </w:pPr>
      <w:r>
        <w:rPr>
          <w:rFonts w:hAnsi="宋体"/>
          <w:color w:val="000000"/>
          <w:sz w:val="24"/>
        </w:rPr>
        <w:t>4.1监理人的一般规定</w:t>
      </w:r>
    </w:p>
    <w:p>
      <w:pPr>
        <w:snapToGrid w:val="0"/>
        <w:spacing w:line="440" w:lineRule="atLeast"/>
        <w:ind w:firstLine="480" w:firstLineChars="200"/>
        <w:jc w:val="left"/>
        <w:rPr>
          <w:rFonts w:hAnsi="宋体"/>
          <w:color w:val="000000"/>
          <w:sz w:val="24"/>
        </w:rPr>
      </w:pPr>
      <w:r>
        <w:rPr>
          <w:rFonts w:hAnsi="宋体"/>
          <w:color w:val="000000"/>
          <w:sz w:val="24"/>
        </w:rPr>
        <w:t>关于监理人的监理内容：</w:t>
      </w:r>
      <w:r>
        <w:rPr>
          <w:rFonts w:hAnsi="宋体"/>
          <w:color w:val="000000"/>
          <w:sz w:val="24"/>
          <w:u w:val="single"/>
        </w:rPr>
        <w:t xml:space="preserve"> </w:t>
      </w:r>
      <w:r>
        <w:rPr>
          <w:rFonts w:hint="eastAsia" w:hAnsi="宋体" w:cs="仿宋_GB2312"/>
          <w:color w:val="000000"/>
          <w:sz w:val="24"/>
          <w:u w:val="single"/>
        </w:rPr>
        <w:t>按本工程监理合同约定</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关于监理人的监理权限：</w:t>
      </w:r>
      <w:r>
        <w:rPr>
          <w:rFonts w:hAnsi="宋体"/>
          <w:color w:val="000000"/>
          <w:sz w:val="24"/>
          <w:u w:val="single"/>
        </w:rPr>
        <w:t xml:space="preserve">  </w:t>
      </w:r>
      <w:r>
        <w:rPr>
          <w:rFonts w:hint="eastAsia" w:hAnsi="宋体" w:cs="仿宋_GB2312"/>
          <w:color w:val="000000"/>
          <w:sz w:val="24"/>
          <w:u w:val="single"/>
        </w:rPr>
        <w:t>按本工程监理合同约定</w:t>
      </w:r>
      <w:r>
        <w:rPr>
          <w:rFonts w:hAnsi="宋体"/>
          <w:color w:val="000000"/>
          <w:sz w:val="24"/>
          <w:u w:val="single"/>
        </w:rPr>
        <w:t xml:space="preserve">   </w:t>
      </w:r>
      <w:r>
        <w:rPr>
          <w:rFonts w:hAnsi="宋体"/>
          <w:color w:val="000000"/>
          <w:sz w:val="24"/>
        </w:rPr>
        <w:t xml:space="preserve">。 </w:t>
      </w:r>
    </w:p>
    <w:p>
      <w:pPr>
        <w:snapToGrid w:val="0"/>
        <w:spacing w:line="440" w:lineRule="atLeast"/>
        <w:ind w:firstLine="480" w:firstLineChars="200"/>
        <w:rPr>
          <w:rFonts w:hint="eastAsia" w:hAnsi="宋体"/>
          <w:color w:val="000000"/>
          <w:sz w:val="24"/>
        </w:rPr>
      </w:pPr>
      <w:r>
        <w:rPr>
          <w:rFonts w:hAnsi="宋体"/>
          <w:color w:val="000000"/>
          <w:sz w:val="24"/>
        </w:rPr>
        <w:t>关于监理人在施工现场的办公场所、生活场所的提供和费用承担的约定：</w:t>
      </w:r>
      <w:r>
        <w:rPr>
          <w:rFonts w:hAnsi="宋体"/>
          <w:color w:val="000000"/>
          <w:sz w:val="24"/>
          <w:u w:val="single"/>
        </w:rPr>
        <w:t xml:space="preserve">由承包人承担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4.2 监理人员</w:t>
      </w:r>
    </w:p>
    <w:p>
      <w:pPr>
        <w:snapToGrid w:val="0"/>
        <w:spacing w:line="440" w:lineRule="atLeast"/>
        <w:ind w:firstLine="480" w:firstLineChars="200"/>
        <w:rPr>
          <w:rFonts w:hAnsi="宋体"/>
          <w:color w:val="000000"/>
          <w:sz w:val="24"/>
        </w:rPr>
      </w:pPr>
      <w:r>
        <w:rPr>
          <w:rFonts w:hAnsi="宋体"/>
          <w:color w:val="000000"/>
          <w:sz w:val="24"/>
        </w:rPr>
        <w:t>总监理工程师：</w:t>
      </w:r>
    </w:p>
    <w:p>
      <w:pPr>
        <w:snapToGrid w:val="0"/>
        <w:spacing w:line="440" w:lineRule="atLeast"/>
        <w:ind w:firstLine="480" w:firstLineChars="200"/>
        <w:rPr>
          <w:rFonts w:hAnsi="宋体"/>
          <w:color w:val="000000"/>
          <w:sz w:val="24"/>
        </w:rPr>
      </w:pPr>
      <w:r>
        <w:rPr>
          <w:rFonts w:hAnsi="宋体"/>
          <w:color w:val="000000"/>
          <w:sz w:val="24"/>
        </w:rPr>
        <w:t>姓    名：</w:t>
      </w:r>
      <w:r>
        <w:rPr>
          <w:rFonts w:hAnsi="宋体"/>
          <w:color w:val="000000"/>
          <w:sz w:val="24"/>
          <w:u w:val="single"/>
        </w:rPr>
        <w:t>  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职    务：</w:t>
      </w:r>
      <w:r>
        <w:rPr>
          <w:rFonts w:hAnsi="宋体"/>
          <w:color w:val="000000"/>
          <w:sz w:val="24"/>
          <w:u w:val="single"/>
        </w:rPr>
        <w:t>  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监理工程师执业资格证书号：</w:t>
      </w:r>
      <w:r>
        <w:rPr>
          <w:rFonts w:hAnsi="宋体"/>
          <w:color w:val="000000"/>
          <w:sz w:val="24"/>
          <w:u w:val="single"/>
        </w:rPr>
        <w:t>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联系电话：</w:t>
      </w:r>
      <w:r>
        <w:rPr>
          <w:rFonts w:hAnsi="宋体"/>
          <w:color w:val="000000"/>
          <w:sz w:val="24"/>
          <w:u w:val="single"/>
        </w:rPr>
        <w:t>  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电子信箱：</w:t>
      </w:r>
      <w:r>
        <w:rPr>
          <w:rFonts w:hAnsi="宋体"/>
          <w:color w:val="000000"/>
          <w:sz w:val="24"/>
          <w:u w:val="single"/>
        </w:rPr>
        <w:t>  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通信地址：</w:t>
      </w:r>
      <w:r>
        <w:rPr>
          <w:rFonts w:hAnsi="宋体"/>
          <w:color w:val="000000"/>
          <w:sz w:val="24"/>
          <w:u w:val="single"/>
        </w:rPr>
        <w:t>  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关于监理人的其他约定：</w:t>
      </w:r>
      <w:r>
        <w:rPr>
          <w:rFonts w:hAnsi="宋体"/>
          <w:color w:val="000000"/>
          <w:sz w:val="24"/>
          <w:u w:val="single"/>
        </w:rPr>
        <w:t>  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4.4 商定或确定</w:t>
      </w:r>
    </w:p>
    <w:p>
      <w:pPr>
        <w:snapToGrid w:val="0"/>
        <w:spacing w:line="440" w:lineRule="atLeast"/>
        <w:ind w:firstLine="480" w:firstLineChars="200"/>
        <w:rPr>
          <w:rFonts w:hAnsi="宋体"/>
          <w:color w:val="000000"/>
          <w:sz w:val="24"/>
        </w:rPr>
      </w:pPr>
      <w:bookmarkStart w:id="281" w:name="_Toc267251418"/>
      <w:r>
        <w:rPr>
          <w:rFonts w:hAnsi="宋体"/>
          <w:color w:val="000000"/>
          <w:sz w:val="24"/>
        </w:rPr>
        <w:t>在发包人和承包人不能通过协商达成一致意见时，发包人授权监理人对以下事项进行确定：</w:t>
      </w:r>
    </w:p>
    <w:p>
      <w:pPr>
        <w:autoSpaceDE w:val="0"/>
        <w:autoSpaceDN w:val="0"/>
        <w:adjustRightInd w:val="0"/>
        <w:snapToGrid w:val="0"/>
        <w:spacing w:line="440" w:lineRule="atLeast"/>
        <w:ind w:firstLine="480" w:firstLineChars="200"/>
        <w:jc w:val="left"/>
        <w:rPr>
          <w:rFonts w:hAnsi="宋体"/>
          <w:color w:val="000000"/>
          <w:sz w:val="24"/>
        </w:rPr>
      </w:pPr>
      <w:r>
        <w:rPr>
          <w:rFonts w:hAnsi="宋体"/>
          <w:color w:val="000000"/>
          <w:sz w:val="24"/>
        </w:rPr>
        <w:t>（1）</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w:t>
      </w:r>
    </w:p>
    <w:p>
      <w:pPr>
        <w:autoSpaceDE w:val="0"/>
        <w:autoSpaceDN w:val="0"/>
        <w:adjustRightInd w:val="0"/>
        <w:snapToGrid w:val="0"/>
        <w:spacing w:line="440" w:lineRule="atLeast"/>
        <w:ind w:firstLine="480" w:firstLineChars="200"/>
        <w:jc w:val="left"/>
        <w:rPr>
          <w:rFonts w:hAnsi="宋体"/>
          <w:color w:val="000000"/>
          <w:sz w:val="24"/>
        </w:rPr>
      </w:pPr>
      <w:r>
        <w:rPr>
          <w:rFonts w:hAnsi="宋体"/>
          <w:color w:val="000000"/>
          <w:sz w:val="24"/>
        </w:rPr>
        <w:t>（2）</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w:t>
      </w:r>
    </w:p>
    <w:p>
      <w:pPr>
        <w:autoSpaceDE w:val="0"/>
        <w:autoSpaceDN w:val="0"/>
        <w:adjustRightInd w:val="0"/>
        <w:snapToGrid w:val="0"/>
        <w:spacing w:line="440" w:lineRule="atLeast"/>
        <w:ind w:firstLine="480" w:firstLineChars="200"/>
        <w:jc w:val="left"/>
        <w:rPr>
          <w:rFonts w:hAnsi="宋体"/>
          <w:color w:val="000000"/>
          <w:sz w:val="24"/>
        </w:rPr>
      </w:pPr>
      <w:r>
        <w:rPr>
          <w:rFonts w:hAnsi="宋体"/>
          <w:color w:val="000000"/>
          <w:sz w:val="24"/>
        </w:rPr>
        <w:t>（3）</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w:t>
      </w:r>
    </w:p>
    <w:p>
      <w:pPr>
        <w:pStyle w:val="5"/>
        <w:snapToGrid w:val="0"/>
        <w:spacing w:before="0" w:after="0" w:line="440" w:lineRule="atLeast"/>
        <w:rPr>
          <w:rFonts w:ascii="宋体" w:hAnsi="宋体"/>
          <w:b w:val="0"/>
          <w:color w:val="000000"/>
          <w:sz w:val="24"/>
        </w:rPr>
      </w:pPr>
      <w:bookmarkStart w:id="282" w:name="_Toc351203637"/>
      <w:bookmarkStart w:id="283" w:name="_Toc501699872"/>
      <w:r>
        <w:rPr>
          <w:rFonts w:ascii="宋体" w:hAnsi="宋体"/>
          <w:b w:val="0"/>
          <w:color w:val="000000"/>
          <w:sz w:val="24"/>
        </w:rPr>
        <w:t>5</w:t>
      </w:r>
      <w:bookmarkEnd w:id="281"/>
      <w:bookmarkStart w:id="284" w:name="_Toc296503163"/>
      <w:bookmarkStart w:id="285" w:name="_Toc297048349"/>
      <w:bookmarkStart w:id="286" w:name="_Toc292559367"/>
      <w:bookmarkStart w:id="287" w:name="_Toc296891203"/>
      <w:bookmarkStart w:id="288" w:name="_Toc296944502"/>
      <w:bookmarkStart w:id="289" w:name="_Toc296346664"/>
      <w:bookmarkStart w:id="290" w:name="_Toc292559872"/>
      <w:bookmarkStart w:id="291" w:name="_Toc296347162"/>
      <w:bookmarkStart w:id="292" w:name="_Toc297120463"/>
      <w:bookmarkStart w:id="293" w:name="_Toc296890991"/>
      <w:r>
        <w:rPr>
          <w:rFonts w:ascii="宋体" w:hAnsi="宋体"/>
          <w:b w:val="0"/>
          <w:color w:val="000000"/>
          <w:sz w:val="24"/>
        </w:rPr>
        <w:t>. 工程质量</w:t>
      </w:r>
      <w:bookmarkEnd w:id="282"/>
      <w:bookmarkEnd w:id="283"/>
    </w:p>
    <w:p>
      <w:pPr>
        <w:snapToGrid w:val="0"/>
        <w:spacing w:line="440" w:lineRule="atLeast"/>
        <w:ind w:firstLine="480" w:firstLineChars="200"/>
        <w:outlineLvl w:val="0"/>
        <w:rPr>
          <w:rFonts w:hAnsi="宋体"/>
          <w:color w:val="000000"/>
          <w:sz w:val="24"/>
        </w:rPr>
      </w:pPr>
      <w:bookmarkStart w:id="294" w:name="_Toc2342926"/>
      <w:bookmarkStart w:id="295" w:name="_Toc2932252"/>
      <w:bookmarkStart w:id="296" w:name="_Toc2932339"/>
      <w:bookmarkStart w:id="297" w:name="_Toc501699873"/>
      <w:r>
        <w:rPr>
          <w:rFonts w:hAnsi="宋体"/>
          <w:color w:val="000000"/>
          <w:sz w:val="24"/>
        </w:rPr>
        <w:t>5.1 质量要求</w:t>
      </w:r>
      <w:bookmarkEnd w:id="294"/>
      <w:bookmarkEnd w:id="295"/>
      <w:bookmarkEnd w:id="296"/>
      <w:bookmarkEnd w:id="297"/>
    </w:p>
    <w:p>
      <w:pPr>
        <w:snapToGrid w:val="0"/>
        <w:spacing w:line="440" w:lineRule="atLeast"/>
        <w:ind w:firstLine="480" w:firstLineChars="200"/>
        <w:jc w:val="left"/>
        <w:rPr>
          <w:rFonts w:hint="eastAsia" w:hAnsi="宋体"/>
          <w:color w:val="000000"/>
          <w:sz w:val="24"/>
        </w:rPr>
      </w:pPr>
      <w:bookmarkStart w:id="298" w:name="_Toc318581164"/>
      <w:bookmarkStart w:id="299" w:name="_Toc297216155"/>
      <w:bookmarkStart w:id="300" w:name="_Toc312677997"/>
      <w:bookmarkStart w:id="301" w:name="_Toc300934949"/>
      <w:bookmarkStart w:id="302" w:name="_Toc304295527"/>
      <w:bookmarkStart w:id="303" w:name="_Toc297123496"/>
      <w:bookmarkStart w:id="304" w:name="_Toc303539106"/>
      <w:r>
        <w:rPr>
          <w:rFonts w:hint="eastAsia" w:hAnsi="宋体"/>
          <w:color w:val="000000"/>
          <w:sz w:val="24"/>
        </w:rPr>
        <w:t>5.1.1 特殊质量标准和要求：</w:t>
      </w:r>
      <w:r>
        <w:rPr>
          <w:rFonts w:hint="eastAsia" w:hAnsi="宋体"/>
          <w:color w:val="000000"/>
          <w:sz w:val="24"/>
          <w:u w:val="single"/>
        </w:rPr>
        <w:t>质量标准不得低于国家标准，并满足本项目“技术标准和要求”及项目所在地质量监督部门的要求。若未能达到合格标准的则不予以工程验收，并应对存在的质量缺陷问题及时进行修整，工期不补。</w:t>
      </w:r>
    </w:p>
    <w:p>
      <w:pPr>
        <w:snapToGrid w:val="0"/>
        <w:spacing w:line="440" w:lineRule="atLeast"/>
        <w:ind w:firstLine="480" w:firstLineChars="200"/>
        <w:jc w:val="left"/>
        <w:rPr>
          <w:rFonts w:hint="eastAsia" w:hAnsi="宋体"/>
          <w:color w:val="000000"/>
          <w:sz w:val="24"/>
        </w:rPr>
      </w:pPr>
      <w:r>
        <w:rPr>
          <w:rFonts w:hint="eastAsia" w:hAnsi="宋体"/>
          <w:color w:val="000000"/>
          <w:sz w:val="24"/>
        </w:rPr>
        <w:t>施工过程中，监理单位及发包人对其施工质量进行不定期的抽检，如发现存在质量问题或安全隐患的，承包人必须按监理单位及发包人要求立即整改、返修至合格，甚至停工整顿，工期不予顺延。如建设行政主管部门鉴定发生质量事故的，则承包人应向发包人支付违约金</w:t>
      </w:r>
      <w:r>
        <w:rPr>
          <w:rFonts w:hint="eastAsia" w:hAnsi="宋体"/>
          <w:color w:val="000000"/>
          <w:sz w:val="24"/>
          <w:u w:val="single"/>
        </w:rPr>
        <w:t xml:space="preserve"> 1 万元/次，发包人有权在合同款项直接扣除。</w:t>
      </w:r>
    </w:p>
    <w:p>
      <w:pPr>
        <w:snapToGrid w:val="0"/>
        <w:spacing w:line="440" w:lineRule="atLeast"/>
        <w:ind w:firstLine="480" w:firstLineChars="200"/>
        <w:jc w:val="left"/>
        <w:rPr>
          <w:rFonts w:hint="eastAsia" w:hAnsi="宋体"/>
          <w:color w:val="000000"/>
          <w:sz w:val="24"/>
        </w:rPr>
      </w:pPr>
      <w:r>
        <w:rPr>
          <w:rFonts w:hint="eastAsia" w:hAnsi="宋体"/>
          <w:color w:val="000000"/>
          <w:sz w:val="24"/>
        </w:rPr>
        <w:t>因承包人原因造成本工程质量达不到质量标准的，承包人应立即采取补救措施，直到达到合格的质量标准为止，承包人因此支付的费用由承包人自行承担，与发包人无关。因此发生工期延误等其他损失，违约金不足弥补的，承包人还应赔偿发包人实际损失。</w:t>
      </w:r>
    </w:p>
    <w:p>
      <w:pPr>
        <w:snapToGrid w:val="0"/>
        <w:spacing w:line="440" w:lineRule="atLeast"/>
        <w:ind w:firstLine="480" w:firstLineChars="200"/>
        <w:jc w:val="left"/>
        <w:rPr>
          <w:rFonts w:hint="eastAsia" w:hAnsi="宋体"/>
          <w:color w:val="000000"/>
          <w:sz w:val="24"/>
        </w:rPr>
      </w:pPr>
      <w:r>
        <w:rPr>
          <w:rFonts w:hAnsi="宋体"/>
          <w:color w:val="000000"/>
          <w:sz w:val="24"/>
        </w:rPr>
        <w:t>关于工程奖项的约定：</w:t>
      </w:r>
      <w:r>
        <w:rPr>
          <w:rFonts w:hAnsi="宋体"/>
          <w:color w:val="000000"/>
          <w:sz w:val="24"/>
          <w:u w:val="single"/>
        </w:rPr>
        <w:t xml:space="preserve"> </w:t>
      </w:r>
      <w:r>
        <w:rPr>
          <w:rFonts w:hint="eastAsia" w:hAnsi="宋体"/>
          <w:color w:val="000000"/>
          <w:sz w:val="24"/>
          <w:u w:val="single"/>
        </w:rPr>
        <w:t>无</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outlineLvl w:val="0"/>
        <w:rPr>
          <w:rFonts w:hAnsi="宋体"/>
          <w:color w:val="000000"/>
          <w:sz w:val="24"/>
        </w:rPr>
      </w:pPr>
      <w:bookmarkStart w:id="305" w:name="_Toc501699874"/>
      <w:bookmarkStart w:id="306" w:name="_Toc2932253"/>
      <w:bookmarkStart w:id="307" w:name="_Toc2932340"/>
      <w:bookmarkStart w:id="308" w:name="_Toc2342927"/>
      <w:r>
        <w:rPr>
          <w:rFonts w:hAnsi="宋体"/>
          <w:color w:val="000000"/>
          <w:sz w:val="24"/>
        </w:rPr>
        <w:t>5.3 隐蔽工程检查</w:t>
      </w:r>
      <w:bookmarkEnd w:id="305"/>
      <w:bookmarkEnd w:id="306"/>
      <w:bookmarkEnd w:id="307"/>
      <w:bookmarkEnd w:id="308"/>
    </w:p>
    <w:p>
      <w:pPr>
        <w:snapToGrid w:val="0"/>
        <w:spacing w:line="440" w:lineRule="atLeast"/>
        <w:ind w:firstLine="480" w:firstLineChars="200"/>
        <w:jc w:val="left"/>
        <w:rPr>
          <w:rFonts w:hAnsi="宋体"/>
          <w:color w:val="000000"/>
          <w:sz w:val="24"/>
          <w:u w:val="single"/>
        </w:rPr>
      </w:pPr>
      <w:r>
        <w:rPr>
          <w:rFonts w:hAnsi="宋体"/>
          <w:color w:val="000000"/>
          <w:sz w:val="24"/>
        </w:rPr>
        <w:t>5.3.2承包人提前通知监理人隐蔽工程检查的期限的约定：</w:t>
      </w:r>
      <w:r>
        <w:rPr>
          <w:rFonts w:hint="eastAsia" w:hAnsi="宋体"/>
          <w:color w:val="000000"/>
          <w:sz w:val="24"/>
          <w:u w:val="single"/>
        </w:rPr>
        <w:t>按国家、部门的规范标准、地方性文件规定及设计图纸或监理工程师的要求执行，隐蔽工程在隐蔽前必须做好影像资料</w:t>
      </w:r>
      <w:r>
        <w:rPr>
          <w:rFonts w:hAnsi="宋体"/>
          <w:color w:val="000000"/>
          <w:sz w:val="24"/>
          <w:u w:val="single"/>
        </w:rPr>
        <w:t>。</w:t>
      </w:r>
    </w:p>
    <w:p>
      <w:pPr>
        <w:snapToGrid w:val="0"/>
        <w:spacing w:line="440" w:lineRule="atLeast"/>
        <w:ind w:firstLine="480" w:firstLineChars="200"/>
        <w:jc w:val="left"/>
        <w:rPr>
          <w:rFonts w:hAnsi="宋体"/>
          <w:color w:val="000000"/>
          <w:sz w:val="24"/>
        </w:rPr>
      </w:pPr>
      <w:r>
        <w:rPr>
          <w:rFonts w:hAnsi="宋体"/>
          <w:color w:val="000000"/>
          <w:sz w:val="24"/>
        </w:rPr>
        <w:t>监理人不能按时进行检查时，应提前</w:t>
      </w:r>
      <w:r>
        <w:rPr>
          <w:rFonts w:hAnsi="宋体"/>
          <w:color w:val="000000"/>
          <w:sz w:val="24"/>
          <w:u w:val="single"/>
        </w:rPr>
        <w:t xml:space="preserve"> </w:t>
      </w:r>
      <w:r>
        <w:rPr>
          <w:rFonts w:hint="eastAsia" w:hAnsi="宋体"/>
          <w:color w:val="000000"/>
          <w:sz w:val="24"/>
          <w:u w:val="single"/>
        </w:rPr>
        <w:t>24</w:t>
      </w:r>
      <w:r>
        <w:rPr>
          <w:rFonts w:hAnsi="宋体"/>
          <w:color w:val="000000"/>
          <w:sz w:val="24"/>
          <w:u w:val="single"/>
        </w:rPr>
        <w:t xml:space="preserve"> </w:t>
      </w:r>
      <w:r>
        <w:rPr>
          <w:rFonts w:hAnsi="宋体"/>
          <w:color w:val="000000"/>
          <w:sz w:val="24"/>
        </w:rPr>
        <w:t>小时提交书面延期要求。</w:t>
      </w:r>
    </w:p>
    <w:p>
      <w:pPr>
        <w:snapToGrid w:val="0"/>
        <w:spacing w:line="440" w:lineRule="atLeast"/>
        <w:ind w:firstLine="480" w:firstLineChars="200"/>
        <w:jc w:val="left"/>
        <w:rPr>
          <w:rFonts w:hAnsi="宋体"/>
          <w:color w:val="000000"/>
          <w:sz w:val="24"/>
        </w:rPr>
      </w:pPr>
      <w:r>
        <w:rPr>
          <w:rFonts w:hAnsi="宋体"/>
          <w:color w:val="000000"/>
          <w:sz w:val="24"/>
        </w:rPr>
        <w:t>关于延期最长不得超过：</w:t>
      </w:r>
      <w:r>
        <w:rPr>
          <w:rFonts w:hAnsi="宋体"/>
          <w:color w:val="000000"/>
          <w:sz w:val="24"/>
          <w:u w:val="single"/>
        </w:rPr>
        <w:t xml:space="preserve">  </w:t>
      </w:r>
      <w:r>
        <w:rPr>
          <w:rFonts w:hint="eastAsia" w:hAnsi="宋体"/>
          <w:color w:val="000000"/>
          <w:sz w:val="24"/>
          <w:u w:val="single"/>
        </w:rPr>
        <w:t>48</w:t>
      </w:r>
      <w:r>
        <w:rPr>
          <w:rFonts w:hAnsi="宋体"/>
          <w:color w:val="000000"/>
          <w:sz w:val="24"/>
          <w:u w:val="single"/>
        </w:rPr>
        <w:t xml:space="preserve"> </w:t>
      </w:r>
      <w:r>
        <w:rPr>
          <w:rFonts w:hAnsi="宋体"/>
          <w:color w:val="000000"/>
          <w:sz w:val="24"/>
        </w:rPr>
        <w:t>小时。</w:t>
      </w:r>
    </w:p>
    <w:p>
      <w:pPr>
        <w:pStyle w:val="5"/>
        <w:snapToGrid w:val="0"/>
        <w:spacing w:before="0" w:after="0" w:line="440" w:lineRule="atLeast"/>
        <w:rPr>
          <w:rFonts w:ascii="宋体" w:hAnsi="宋体"/>
          <w:b w:val="0"/>
          <w:color w:val="000000"/>
          <w:sz w:val="24"/>
        </w:rPr>
      </w:pPr>
      <w:bookmarkStart w:id="309" w:name="_Toc351203638"/>
      <w:bookmarkStart w:id="310" w:name="_Toc501699875"/>
      <w:r>
        <w:rPr>
          <w:rFonts w:ascii="宋体" w:hAnsi="宋体"/>
          <w:b w:val="0"/>
          <w:color w:val="000000"/>
          <w:sz w:val="24"/>
        </w:rPr>
        <w:t>6. 安全文明施工与环境保护</w:t>
      </w:r>
      <w:bookmarkEnd w:id="309"/>
      <w:bookmarkEnd w:id="310"/>
    </w:p>
    <w:p>
      <w:pPr>
        <w:snapToGrid w:val="0"/>
        <w:spacing w:line="440" w:lineRule="atLeast"/>
        <w:ind w:firstLine="480" w:firstLineChars="200"/>
        <w:rPr>
          <w:rFonts w:hAnsi="宋体"/>
          <w:color w:val="000000"/>
          <w:sz w:val="24"/>
        </w:rPr>
      </w:pPr>
      <w:r>
        <w:rPr>
          <w:rFonts w:hAnsi="宋体"/>
          <w:color w:val="000000"/>
          <w:sz w:val="24"/>
        </w:rPr>
        <w:t>6.1安全文明施工</w:t>
      </w:r>
    </w:p>
    <w:p>
      <w:pPr>
        <w:snapToGrid w:val="0"/>
        <w:spacing w:line="440" w:lineRule="atLeast"/>
        <w:ind w:firstLine="480" w:firstLineChars="200"/>
        <w:jc w:val="left"/>
        <w:rPr>
          <w:rFonts w:hint="eastAsia" w:hAnsi="宋体"/>
          <w:color w:val="000000"/>
          <w:sz w:val="24"/>
        </w:rPr>
      </w:pPr>
      <w:r>
        <w:rPr>
          <w:rFonts w:hAnsi="宋体"/>
          <w:color w:val="000000"/>
          <w:sz w:val="24"/>
        </w:rPr>
        <w:t>6.1.1 项目安全生产的达标目标及相应事项的约定：</w:t>
      </w:r>
      <w:r>
        <w:rPr>
          <w:rFonts w:hint="eastAsia" w:hAnsi="宋体"/>
          <w:color w:val="000000"/>
          <w:sz w:val="24"/>
          <w:u w:val="single"/>
        </w:rPr>
        <w:t>按照国家有关安全条例和当地有关部门的规定对施工现场和施工方法采取有效的安全措施，确保安全施工。若承包人违反文明施工有关规定，应在接到书面整改通知书起12个小时内整改完毕。施工范围内任何因承包人原因造成的工程、财产和人身伤害及安全事故，由承包人承担一切经济及法律责任并负责事后补救，发包人应对事件进行协调解决处理，若承包人违规且被有关部门处于承担行政、法律责任的，发包人有权解除合同或合同部分条款。</w:t>
      </w:r>
    </w:p>
    <w:p>
      <w:pPr>
        <w:snapToGrid w:val="0"/>
        <w:spacing w:line="440" w:lineRule="atLeast"/>
        <w:ind w:firstLine="480" w:firstLineChars="200"/>
        <w:jc w:val="left"/>
        <w:rPr>
          <w:rFonts w:hint="eastAsia" w:hAnsi="宋体"/>
          <w:color w:val="000000"/>
          <w:sz w:val="24"/>
        </w:rPr>
      </w:pPr>
      <w:r>
        <w:rPr>
          <w:rFonts w:hint="eastAsia" w:hAnsi="宋体"/>
          <w:color w:val="000000"/>
          <w:sz w:val="24"/>
        </w:rPr>
        <w:t>若因承包人施工噪音、扬尘造成投诉的，承包人须自行与投诉人协商。若承包人施工噪音或扬尘超标导致主管部门下达整改或处罚的，承包人自行承担责任，与发包人无关。</w:t>
      </w:r>
    </w:p>
    <w:p>
      <w:pPr>
        <w:snapToGrid w:val="0"/>
        <w:spacing w:line="440" w:lineRule="atLeast"/>
        <w:ind w:firstLine="480" w:firstLineChars="200"/>
        <w:jc w:val="left"/>
        <w:rPr>
          <w:rFonts w:hint="eastAsia" w:hAnsi="宋体"/>
          <w:color w:val="000000"/>
          <w:sz w:val="24"/>
        </w:rPr>
      </w:pPr>
      <w:r>
        <w:rPr>
          <w:rFonts w:hint="eastAsia" w:hAnsi="宋体"/>
          <w:color w:val="000000"/>
          <w:sz w:val="24"/>
        </w:rPr>
        <w:t>承包人按合同提取了安全防护、文明施工措施费用，而工程安全防护、文明施工仍无法达到建设行政主管部门有关规定要求的，承包人承担违约责任，赔偿因其违约给发包人造成的损失。</w:t>
      </w:r>
    </w:p>
    <w:p>
      <w:pPr>
        <w:snapToGrid w:val="0"/>
        <w:spacing w:line="440" w:lineRule="atLeast"/>
        <w:ind w:firstLine="480" w:firstLineChars="200"/>
        <w:jc w:val="left"/>
        <w:rPr>
          <w:rFonts w:hint="eastAsia" w:hAnsi="宋体"/>
          <w:color w:val="000000"/>
          <w:sz w:val="24"/>
        </w:rPr>
      </w:pPr>
      <w:r>
        <w:rPr>
          <w:rFonts w:hint="eastAsia" w:hAnsi="宋体"/>
          <w:color w:val="000000"/>
          <w:sz w:val="24"/>
        </w:rPr>
        <w:t>绿色施工安全防护措施费应专款专用，承包人应在财务账目中单独列项备查，不得挪作他用。</w:t>
      </w:r>
    </w:p>
    <w:p>
      <w:pPr>
        <w:snapToGrid w:val="0"/>
        <w:spacing w:line="440" w:lineRule="atLeast"/>
        <w:ind w:firstLine="480" w:firstLineChars="200"/>
        <w:jc w:val="left"/>
        <w:rPr>
          <w:rFonts w:hAnsi="宋体"/>
          <w:color w:val="000000"/>
          <w:sz w:val="24"/>
        </w:rPr>
      </w:pPr>
      <w:r>
        <w:rPr>
          <w:rFonts w:hAnsi="宋体"/>
          <w:color w:val="000000"/>
          <w:sz w:val="24"/>
        </w:rPr>
        <w:t>6.1.4 关于治安保卫的特别约定：</w:t>
      </w:r>
      <w:r>
        <w:rPr>
          <w:rFonts w:hint="eastAsia" w:hAnsi="宋体"/>
          <w:color w:val="000000"/>
          <w:sz w:val="24"/>
          <w:u w:val="single"/>
        </w:rPr>
        <w:t>按国家、广东省及佛山市和工程所在地现行有关规定执行</w:t>
      </w:r>
      <w:r>
        <w:rPr>
          <w:rFonts w:hAnsi="宋体"/>
          <w:color w:val="000000"/>
          <w:sz w:val="24"/>
          <w:u w:val="single"/>
        </w:rPr>
        <w:t xml:space="preserve"> </w:t>
      </w:r>
      <w:r>
        <w:rPr>
          <w:rFonts w:hAnsi="宋体"/>
          <w:color w:val="000000"/>
          <w:sz w:val="24"/>
        </w:rPr>
        <w:t>。</w:t>
      </w:r>
    </w:p>
    <w:p>
      <w:pPr>
        <w:spacing w:line="360" w:lineRule="auto"/>
        <w:ind w:firstLine="480" w:firstLineChars="200"/>
        <w:rPr>
          <w:rFonts w:hint="eastAsia" w:hAnsi="宋体"/>
          <w:color w:val="000000"/>
          <w:sz w:val="24"/>
        </w:rPr>
      </w:pPr>
      <w:r>
        <w:rPr>
          <w:rFonts w:hint="eastAsia" w:hAnsi="宋体"/>
          <w:color w:val="000000"/>
          <w:sz w:val="24"/>
        </w:rPr>
        <w:t>补充：</w:t>
      </w:r>
      <w:r>
        <w:rPr>
          <w:rFonts w:hAnsi="宋体"/>
          <w:color w:val="000000"/>
          <w:sz w:val="24"/>
        </w:rPr>
        <w:t>本招标工程项目</w:t>
      </w:r>
      <w:r>
        <w:rPr>
          <w:rFonts w:hint="eastAsia" w:hAnsi="宋体"/>
          <w:color w:val="000000"/>
          <w:sz w:val="24"/>
        </w:rPr>
        <w:t>施工期间承包人须按国家规范要求设置足够警示标志及防护标志，如因施工而引起的交通</w:t>
      </w:r>
      <w:r>
        <w:rPr>
          <w:rFonts w:hAnsi="宋体"/>
          <w:color w:val="000000"/>
          <w:sz w:val="24"/>
        </w:rPr>
        <w:t>事故</w:t>
      </w:r>
      <w:r>
        <w:rPr>
          <w:rFonts w:hint="eastAsia" w:hAnsi="宋体"/>
          <w:color w:val="000000"/>
          <w:sz w:val="24"/>
        </w:rPr>
        <w:t>或安全事故</w:t>
      </w:r>
      <w:r>
        <w:rPr>
          <w:rFonts w:hAnsi="宋体"/>
          <w:color w:val="000000"/>
          <w:sz w:val="24"/>
        </w:rPr>
        <w:t>责任和因此发生的费用，由承包人</w:t>
      </w:r>
      <w:r>
        <w:rPr>
          <w:rFonts w:hint="eastAsia" w:hAnsi="宋体"/>
          <w:color w:val="000000"/>
          <w:sz w:val="24"/>
        </w:rPr>
        <w:t>负责。发生事故的风险费用，由承包人在投标报价中予以考虑。承包人应严格执行顺建发[2008]53号文《顺德区建设工程文明施工管理规定》，顺建发[2007]56号文《关于建设部建筑工程安全防护、文明措施费用及使用管理规定》和省建设厅《建筑工程安全防护、文明施工措施费用管理办法的通知》，顺建发[2007]79号文《关于在市政施工现场设置公示牌的通知》，严格按照以上文件要求做好安全防护和文明施工措施。</w:t>
      </w:r>
    </w:p>
    <w:p>
      <w:pPr>
        <w:spacing w:line="360" w:lineRule="auto"/>
        <w:ind w:firstLine="480" w:firstLineChars="200"/>
        <w:rPr>
          <w:rFonts w:hint="eastAsia" w:hAnsi="宋体"/>
          <w:color w:val="000000"/>
          <w:sz w:val="24"/>
        </w:rPr>
      </w:pPr>
      <w:r>
        <w:rPr>
          <w:rFonts w:hAnsi="宋体"/>
          <w:color w:val="000000"/>
          <w:sz w:val="24"/>
        </w:rPr>
        <w:t>施工场地必须严格按照区建设局2012年8月29日下发的《佛山市顺德区国土城建和水利局关于印发&lt;顺德区建筑工地美城行动实施细则&gt;(试行）的通知》（顺建发（2012）81号）执行。遵守政府部门及招标人有关施工场地交通、城市管理、环境保护、施工噪音、安全防护、文明施工、佛山市及顺德区创建文明城市、美城行动“八个一”检查等的管理规定，办理有关手续，并以书面形式通知招标人。办理相关手续的时间由中标人根据施工进度安排，费用已包含在合同价款内。</w:t>
      </w:r>
      <w:r>
        <w:rPr>
          <w:rFonts w:hint="eastAsia" w:hAnsi="宋体"/>
          <w:color w:val="000000"/>
          <w:sz w:val="24"/>
        </w:rPr>
        <w:t>施工现场标志牌、安全警示、围蔽、交通组织管理等符合上述规定，安排清洁人员及交通城管员由施工单位负责。</w:t>
      </w:r>
    </w:p>
    <w:p>
      <w:pPr>
        <w:spacing w:line="360" w:lineRule="auto"/>
        <w:ind w:firstLine="480" w:firstLineChars="200"/>
        <w:rPr>
          <w:rFonts w:hAnsi="宋体"/>
          <w:color w:val="000000"/>
          <w:sz w:val="24"/>
        </w:rPr>
      </w:pPr>
      <w:r>
        <w:rPr>
          <w:rFonts w:hAnsi="宋体"/>
          <w:color w:val="000000"/>
          <w:sz w:val="24"/>
        </w:rPr>
        <w:t>以上相关的法规或通知规定，有最新要求的，按最新要求执行。</w:t>
      </w:r>
    </w:p>
    <w:p>
      <w:pPr>
        <w:snapToGrid w:val="0"/>
        <w:spacing w:line="440" w:lineRule="atLeast"/>
        <w:ind w:firstLine="480" w:firstLineChars="200"/>
        <w:jc w:val="left"/>
        <w:rPr>
          <w:rFonts w:hint="eastAsia" w:hAnsi="宋体"/>
          <w:color w:val="000000"/>
          <w:sz w:val="24"/>
        </w:rPr>
      </w:pPr>
      <w:r>
        <w:rPr>
          <w:rFonts w:hAnsi="宋体"/>
          <w:color w:val="000000"/>
          <w:sz w:val="24"/>
        </w:rPr>
        <w:t>关于编制施工场地治安管理计划的约定：</w:t>
      </w:r>
      <w:r>
        <w:rPr>
          <w:rFonts w:hint="eastAsia" w:hAnsi="宋体"/>
          <w:color w:val="000000"/>
          <w:sz w:val="24"/>
          <w:u w:val="single"/>
        </w:rPr>
        <w:t>/</w:t>
      </w:r>
      <w:r>
        <w:rPr>
          <w:rFonts w:hAnsi="宋体"/>
          <w:color w:val="000000"/>
          <w:sz w:val="24"/>
        </w:rPr>
        <w:t>。</w:t>
      </w:r>
    </w:p>
    <w:p>
      <w:pPr>
        <w:snapToGrid w:val="0"/>
        <w:spacing w:line="440" w:lineRule="atLeast"/>
        <w:ind w:firstLine="480" w:firstLineChars="200"/>
        <w:jc w:val="left"/>
        <w:rPr>
          <w:rFonts w:hint="eastAsia" w:hAnsi="宋体"/>
          <w:color w:val="000000"/>
          <w:sz w:val="24"/>
        </w:rPr>
      </w:pPr>
      <w:r>
        <w:rPr>
          <w:rFonts w:hint="eastAsia" w:hAnsi="宋体"/>
          <w:color w:val="000000"/>
          <w:sz w:val="24"/>
        </w:rPr>
        <w:t>6.1.5 文明施工</w:t>
      </w:r>
    </w:p>
    <w:p>
      <w:pPr>
        <w:snapToGrid w:val="0"/>
        <w:spacing w:line="440" w:lineRule="atLeast"/>
        <w:ind w:firstLine="480" w:firstLineChars="200"/>
        <w:jc w:val="left"/>
        <w:rPr>
          <w:rFonts w:hAnsi="宋体"/>
          <w:color w:val="000000"/>
          <w:sz w:val="24"/>
        </w:rPr>
      </w:pPr>
      <w:r>
        <w:rPr>
          <w:rFonts w:hint="eastAsia" w:hAnsi="宋体"/>
          <w:color w:val="000000"/>
          <w:sz w:val="24"/>
        </w:rPr>
        <w:t>合同当事人对文明施工的要求：</w:t>
      </w:r>
      <w:r>
        <w:rPr>
          <w:rFonts w:hint="eastAsia" w:hAnsi="宋体"/>
          <w:color w:val="000000"/>
          <w:sz w:val="24"/>
          <w:u w:val="single"/>
        </w:rPr>
        <w:t xml:space="preserve">执行《广东省建设工程文明施工若干规定》、《佛山市建设工程文明施工管理规定》、《佛山市扬尘污染防治管理办法》、《佛山市城市建筑垃圾管理办法》、《佛山市城市管理考核评比暂行办法（第三次修订）》。承包人应严格执行顺建发[2008]53号文《顺德区建设工程文明施工管理规定》，顺建发[2007]56号文《关于建设部建筑工程安全防护、文明措施费用及使用管理规定》和，顺建发[2007]79号文《关于在市政施工现场设置公示牌的通知》，严格按照以上文件和美城行动各类检查的要求做好安全防护和文明施工措施。 </w:t>
      </w:r>
    </w:p>
    <w:p>
      <w:pPr>
        <w:pStyle w:val="14"/>
        <w:spacing w:line="460" w:lineRule="exact"/>
        <w:ind w:firstLine="480" w:firstLineChars="200"/>
        <w:rPr>
          <w:rFonts w:ascii="宋体" w:hAnsi="宋体"/>
          <w:color w:val="000000"/>
          <w:sz w:val="24"/>
        </w:rPr>
      </w:pPr>
      <w:r>
        <w:rPr>
          <w:rFonts w:ascii="宋体" w:hAnsi="宋体"/>
          <w:color w:val="000000"/>
          <w:sz w:val="24"/>
        </w:rPr>
        <w:t>6.1.6 关于</w:t>
      </w:r>
      <w:r>
        <w:rPr>
          <w:rFonts w:hint="eastAsia" w:ascii="宋体" w:hAnsi="宋体"/>
          <w:color w:val="000000"/>
          <w:sz w:val="24"/>
        </w:rPr>
        <w:t>绿色施工安全防护措施费</w:t>
      </w:r>
      <w:r>
        <w:rPr>
          <w:rFonts w:ascii="宋体" w:hAnsi="宋体"/>
          <w:color w:val="000000"/>
          <w:sz w:val="24"/>
        </w:rPr>
        <w:t>支付比例和支付期限的约定：</w:t>
      </w:r>
    </w:p>
    <w:p>
      <w:pPr>
        <w:pStyle w:val="14"/>
        <w:spacing w:line="460" w:lineRule="exact"/>
        <w:ind w:firstLine="480" w:firstLineChars="200"/>
        <w:rPr>
          <w:rFonts w:hint="eastAsia" w:ascii="宋体" w:hAnsi="宋体" w:cs="仿宋_GB2312"/>
          <w:color w:val="000000"/>
          <w:sz w:val="24"/>
          <w:szCs w:val="24"/>
        </w:rPr>
      </w:pPr>
      <w:r>
        <w:rPr>
          <w:rFonts w:hint="eastAsia" w:ascii="宋体" w:hAnsi="宋体" w:cs="仿宋_GB2312"/>
          <w:color w:val="000000"/>
          <w:sz w:val="24"/>
          <w:szCs w:val="24"/>
        </w:rPr>
        <w:t xml:space="preserve">(1)  </w:t>
      </w:r>
      <w:r>
        <w:rPr>
          <w:rFonts w:hint="eastAsia" w:ascii="宋体" w:hAnsi="宋体"/>
          <w:sz w:val="24"/>
        </w:rPr>
        <w:t>绿色施工安全防护措施费</w:t>
      </w:r>
      <w:r>
        <w:rPr>
          <w:rFonts w:hint="eastAsia" w:ascii="宋体" w:hAnsi="宋体" w:cs="仿宋_GB2312"/>
          <w:color w:val="000000"/>
          <w:sz w:val="24"/>
          <w:szCs w:val="24"/>
        </w:rPr>
        <w:t>的内容及范围：</w:t>
      </w:r>
      <w:r>
        <w:rPr>
          <w:rFonts w:hint="eastAsia" w:ascii="宋体" w:hAnsi="宋体" w:cs="仿宋_GB2312"/>
          <w:color w:val="000000"/>
          <w:sz w:val="24"/>
          <w:szCs w:val="24"/>
          <w:u w:val="single"/>
        </w:rPr>
        <w:t>以现行广东省统一工程计价依据规定。</w:t>
      </w:r>
    </w:p>
    <w:p>
      <w:pPr>
        <w:pStyle w:val="14"/>
        <w:spacing w:line="460" w:lineRule="exact"/>
        <w:ind w:firstLine="480" w:firstLineChars="200"/>
        <w:rPr>
          <w:rFonts w:hint="eastAsia" w:ascii="宋体" w:hAnsi="宋体" w:cs="仿宋_GB2312"/>
          <w:color w:val="000000"/>
          <w:sz w:val="24"/>
          <w:szCs w:val="24"/>
        </w:rPr>
      </w:pPr>
      <w:r>
        <w:rPr>
          <w:rFonts w:hint="eastAsia" w:ascii="宋体" w:hAnsi="宋体" w:cs="仿宋_GB2312"/>
          <w:color w:val="000000"/>
          <w:sz w:val="24"/>
          <w:szCs w:val="24"/>
        </w:rPr>
        <w:t xml:space="preserve">(2)  </w:t>
      </w:r>
      <w:r>
        <w:rPr>
          <w:rFonts w:hint="eastAsia" w:ascii="宋体" w:hAnsi="宋体"/>
          <w:sz w:val="24"/>
        </w:rPr>
        <w:t>绿色施工安全防护措施费</w:t>
      </w:r>
      <w:r>
        <w:rPr>
          <w:rFonts w:hint="eastAsia" w:ascii="宋体" w:hAnsi="宋体" w:cs="仿宋_GB2312"/>
          <w:color w:val="000000"/>
          <w:sz w:val="24"/>
          <w:szCs w:val="24"/>
        </w:rPr>
        <w:t>的总额：人民币(</w:t>
      </w:r>
      <w:r>
        <w:rPr>
          <w:rFonts w:hint="eastAsia" w:ascii="宋体" w:hAnsi="宋体" w:cs="仿宋_GB2312"/>
          <w:color w:val="000000"/>
          <w:sz w:val="24"/>
          <w:szCs w:val="24"/>
          <w:u w:val="single"/>
        </w:rPr>
        <w:t xml:space="preserve">          </w:t>
      </w:r>
      <w:r>
        <w:rPr>
          <w:rFonts w:hint="eastAsia" w:ascii="宋体" w:hAnsi="宋体" w:cs="仿宋_GB2312"/>
          <w:color w:val="000000"/>
          <w:sz w:val="24"/>
          <w:szCs w:val="24"/>
        </w:rPr>
        <w:t>)元。</w:t>
      </w:r>
    </w:p>
    <w:p>
      <w:pPr>
        <w:pStyle w:val="14"/>
        <w:snapToGrid w:val="0"/>
        <w:spacing w:line="460" w:lineRule="exact"/>
        <w:ind w:firstLine="480" w:firstLineChars="200"/>
        <w:rPr>
          <w:rFonts w:hint="eastAsia" w:ascii="宋体" w:hAnsi="宋体" w:cs="仿宋_GB2312"/>
          <w:color w:val="000000"/>
          <w:sz w:val="24"/>
          <w:szCs w:val="24"/>
        </w:rPr>
      </w:pPr>
      <w:r>
        <w:rPr>
          <w:rFonts w:hint="eastAsia" w:ascii="宋体" w:hAnsi="宋体" w:cs="仿宋_GB2312"/>
          <w:color w:val="000000"/>
          <w:sz w:val="24"/>
          <w:szCs w:val="24"/>
        </w:rPr>
        <w:t>绿色施工安全防护措施费的支付：</w:t>
      </w:r>
    </w:p>
    <w:p>
      <w:pPr>
        <w:pStyle w:val="14"/>
        <w:snapToGrid w:val="0"/>
        <w:spacing w:line="460" w:lineRule="exact"/>
        <w:ind w:firstLine="480" w:firstLineChars="200"/>
        <w:rPr>
          <w:rFonts w:hint="eastAsia" w:ascii="宋体" w:hAnsi="宋体" w:cs="仿宋_GB2312"/>
          <w:color w:val="000000"/>
          <w:sz w:val="24"/>
          <w:szCs w:val="24"/>
          <w:u w:val="single"/>
        </w:rPr>
      </w:pPr>
      <w:r>
        <w:rPr>
          <w:rFonts w:hint="eastAsia" w:ascii="宋体" w:hAnsi="宋体" w:cs="仿宋_GB2312"/>
          <w:color w:val="000000"/>
          <w:sz w:val="24"/>
          <w:szCs w:val="24"/>
          <w:u w:val="single"/>
        </w:rPr>
        <w:t>①绿色施工安全防护措施费不单独支付，与工程预付款同期支付。绿色施工安全防护措施费用要求专款专用，承包人须在财务帐目中单独列项备查，不得挪作他用，承包人按合同提取了绿色施工安全防护措施费，而工程安全防护、文明施工仍无法达到建设行政主管部门有关规定要求的，承包人承担违约责任，造成发包人经济损失的，按实作出赔偿。</w:t>
      </w:r>
    </w:p>
    <w:p>
      <w:pPr>
        <w:pStyle w:val="14"/>
        <w:snapToGrid w:val="0"/>
        <w:spacing w:line="460" w:lineRule="exact"/>
        <w:ind w:firstLine="480" w:firstLineChars="200"/>
        <w:rPr>
          <w:rFonts w:hint="eastAsia" w:ascii="宋体" w:hAnsi="宋体" w:cs="仿宋_GB2312"/>
          <w:color w:val="000000"/>
          <w:sz w:val="24"/>
          <w:szCs w:val="24"/>
          <w:u w:val="single"/>
        </w:rPr>
      </w:pPr>
      <w:r>
        <w:rPr>
          <w:rFonts w:hint="eastAsia" w:ascii="宋体" w:hAnsi="宋体" w:cs="仿宋_GB2312"/>
          <w:color w:val="000000"/>
          <w:sz w:val="24"/>
          <w:szCs w:val="24"/>
          <w:u w:val="single"/>
        </w:rPr>
        <w:t>②绿色施工安全防护措施费如有超出承包人对该项目的报价总额，则超出部分不增加，按承包人在投标文件中的该项报价支付。</w:t>
      </w:r>
    </w:p>
    <w:bookmarkEnd w:id="298"/>
    <w:bookmarkEnd w:id="299"/>
    <w:bookmarkEnd w:id="300"/>
    <w:bookmarkEnd w:id="301"/>
    <w:bookmarkEnd w:id="302"/>
    <w:bookmarkEnd w:id="303"/>
    <w:bookmarkEnd w:id="304"/>
    <w:p>
      <w:pPr>
        <w:pStyle w:val="5"/>
        <w:snapToGrid w:val="0"/>
        <w:spacing w:before="0" w:after="0" w:line="440" w:lineRule="atLeast"/>
        <w:rPr>
          <w:rFonts w:ascii="宋体" w:hAnsi="宋体"/>
          <w:b w:val="0"/>
          <w:color w:val="000000"/>
          <w:sz w:val="24"/>
        </w:rPr>
      </w:pPr>
      <w:bookmarkStart w:id="311" w:name="_Toc501699876"/>
      <w:bookmarkStart w:id="312" w:name="_Toc351203639"/>
      <w:r>
        <w:rPr>
          <w:rFonts w:ascii="宋体" w:hAnsi="宋体"/>
          <w:b w:val="0"/>
          <w:color w:val="000000"/>
          <w:sz w:val="24"/>
        </w:rPr>
        <w:t>7. 工期和进度</w:t>
      </w:r>
      <w:bookmarkEnd w:id="311"/>
      <w:bookmarkEnd w:id="312"/>
    </w:p>
    <w:p>
      <w:pPr>
        <w:snapToGrid w:val="0"/>
        <w:spacing w:line="440" w:lineRule="atLeast"/>
        <w:ind w:firstLine="480" w:firstLineChars="200"/>
        <w:rPr>
          <w:rFonts w:hAnsi="宋体"/>
          <w:color w:val="000000"/>
          <w:sz w:val="24"/>
        </w:rPr>
      </w:pPr>
      <w:r>
        <w:rPr>
          <w:rFonts w:hAnsi="宋体"/>
          <w:color w:val="000000"/>
          <w:sz w:val="24"/>
        </w:rPr>
        <w:t>7.1 施工组织设计</w:t>
      </w:r>
    </w:p>
    <w:p>
      <w:pPr>
        <w:autoSpaceDE w:val="0"/>
        <w:autoSpaceDN w:val="0"/>
        <w:adjustRightInd w:val="0"/>
        <w:snapToGrid w:val="0"/>
        <w:spacing w:line="440" w:lineRule="atLeast"/>
        <w:ind w:firstLine="480" w:firstLineChars="200"/>
        <w:jc w:val="left"/>
        <w:rPr>
          <w:rFonts w:hAnsi="宋体"/>
          <w:color w:val="000000"/>
          <w:sz w:val="24"/>
        </w:rPr>
      </w:pPr>
      <w:r>
        <w:rPr>
          <w:rFonts w:hAnsi="宋体"/>
          <w:color w:val="000000"/>
          <w:sz w:val="24"/>
        </w:rPr>
        <w:t>7.1.</w:t>
      </w:r>
      <w:r>
        <w:rPr>
          <w:rFonts w:hint="eastAsia" w:hAnsi="宋体"/>
          <w:color w:val="000000"/>
          <w:sz w:val="24"/>
        </w:rPr>
        <w:t>1 合同当事人约定的</w:t>
      </w:r>
      <w:r>
        <w:rPr>
          <w:rFonts w:hAnsi="宋体"/>
          <w:color w:val="000000"/>
          <w:sz w:val="24"/>
        </w:rPr>
        <w:t>施工组织设计</w:t>
      </w:r>
      <w:r>
        <w:rPr>
          <w:rFonts w:hint="eastAsia" w:hAnsi="宋体"/>
          <w:color w:val="000000"/>
          <w:sz w:val="24"/>
        </w:rPr>
        <w:t>应包括的其他内容</w:t>
      </w:r>
      <w:r>
        <w:rPr>
          <w:rFonts w:hAnsi="宋体"/>
          <w:color w:val="000000"/>
          <w:sz w:val="24"/>
        </w:rPr>
        <w:t>：</w:t>
      </w:r>
      <w:r>
        <w:rPr>
          <w:rFonts w:hint="eastAsia" w:hAnsi="宋体"/>
          <w:color w:val="000000"/>
          <w:sz w:val="24"/>
          <w:u w:val="single"/>
        </w:rPr>
        <w:t xml:space="preserve"> 承包人在收到本工程的施工图纸后7日内提交施工组织设计和工程进度计划及其申报表。承包人必须按监理工程师确认的进度计划组织施工，接受监理工程师对进度的检查、监督。工程实际进度迟延影响如期竣工或与经确认的进度计划不符时，监理工程师可提出建议采用的改进措施，承包人应按监理工程师的建议提出改进措施，提交一份修订的进度计划，经监理工程师确认后执行。因承包人的原因导致实际进度与进度计划不符，承包人无权就改进措施提出追加合同价款</w:t>
      </w:r>
      <w:r>
        <w:rPr>
          <w:rFonts w:hAnsi="宋体"/>
          <w:color w:val="000000"/>
          <w:sz w:val="24"/>
        </w:rPr>
        <w:t>。</w:t>
      </w:r>
    </w:p>
    <w:p>
      <w:pPr>
        <w:autoSpaceDE w:val="0"/>
        <w:autoSpaceDN w:val="0"/>
        <w:adjustRightInd w:val="0"/>
        <w:snapToGrid w:val="0"/>
        <w:spacing w:line="440" w:lineRule="atLeast"/>
        <w:ind w:firstLine="480" w:firstLineChars="200"/>
        <w:jc w:val="left"/>
        <w:rPr>
          <w:rFonts w:hAnsi="宋体"/>
          <w:color w:val="000000"/>
          <w:sz w:val="24"/>
        </w:rPr>
      </w:pPr>
      <w:r>
        <w:rPr>
          <w:rFonts w:hAnsi="宋体"/>
          <w:color w:val="000000"/>
          <w:sz w:val="24"/>
        </w:rPr>
        <w:t>7.1.2 施工组织设计的提交和修改</w:t>
      </w:r>
    </w:p>
    <w:p>
      <w:pPr>
        <w:autoSpaceDE w:val="0"/>
        <w:autoSpaceDN w:val="0"/>
        <w:adjustRightInd w:val="0"/>
        <w:snapToGrid w:val="0"/>
        <w:spacing w:line="440" w:lineRule="atLeast"/>
        <w:ind w:firstLine="480" w:firstLineChars="200"/>
        <w:jc w:val="left"/>
        <w:rPr>
          <w:rFonts w:hAnsi="宋体"/>
          <w:color w:val="000000"/>
          <w:sz w:val="24"/>
        </w:rPr>
      </w:pPr>
      <w:r>
        <w:rPr>
          <w:rFonts w:hAnsi="宋体"/>
          <w:color w:val="000000"/>
          <w:sz w:val="24"/>
        </w:rPr>
        <w:t>承包人提交详细施工组织设计的期限的约定：</w:t>
      </w:r>
      <w:r>
        <w:rPr>
          <w:rFonts w:hint="eastAsia" w:hAnsi="宋体"/>
          <w:color w:val="000000"/>
          <w:sz w:val="24"/>
          <w:u w:val="single"/>
        </w:rPr>
        <w:t>在收到本工程的施工图纸后7日内</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发包人和监理人在收到</w:t>
      </w:r>
      <w:r>
        <w:rPr>
          <w:rFonts w:hint="eastAsia" w:hAnsi="宋体"/>
          <w:color w:val="000000"/>
          <w:sz w:val="24"/>
        </w:rPr>
        <w:t>详细的施工组织设计</w:t>
      </w:r>
      <w:r>
        <w:rPr>
          <w:rFonts w:hAnsi="宋体"/>
          <w:color w:val="000000"/>
          <w:sz w:val="24"/>
        </w:rPr>
        <w:t>后确认或提出修改意见的期限：</w:t>
      </w:r>
      <w:r>
        <w:rPr>
          <w:rFonts w:hint="eastAsia" w:hAnsi="宋体"/>
          <w:color w:val="000000"/>
          <w:sz w:val="24"/>
          <w:u w:val="single"/>
        </w:rPr>
        <w:t>/</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7</w:t>
      </w:r>
      <w:bookmarkStart w:id="313" w:name="_Toc303539123"/>
      <w:bookmarkStart w:id="314" w:name="_Toc300934966"/>
      <w:bookmarkStart w:id="315" w:name="_Toc297123514"/>
      <w:bookmarkStart w:id="316" w:name="_Toc297216173"/>
      <w:bookmarkStart w:id="317" w:name="_Toc312677479"/>
      <w:bookmarkStart w:id="318" w:name="_Toc304295541"/>
      <w:bookmarkStart w:id="319" w:name="_Toc312678005"/>
      <w:r>
        <w:rPr>
          <w:rFonts w:hAnsi="宋体"/>
          <w:color w:val="000000"/>
          <w:sz w:val="24"/>
        </w:rPr>
        <w:t>.2 施工进度计划</w:t>
      </w:r>
    </w:p>
    <w:p>
      <w:pPr>
        <w:snapToGrid w:val="0"/>
        <w:spacing w:line="440" w:lineRule="atLeast"/>
        <w:ind w:firstLine="480" w:firstLineChars="200"/>
        <w:jc w:val="left"/>
        <w:rPr>
          <w:rFonts w:hAnsi="宋体"/>
          <w:color w:val="000000"/>
          <w:sz w:val="24"/>
        </w:rPr>
      </w:pPr>
      <w:r>
        <w:rPr>
          <w:rFonts w:hAnsi="宋体"/>
          <w:color w:val="000000"/>
          <w:sz w:val="24"/>
        </w:rPr>
        <w:t>7.2.2 施工进度计划的修订</w:t>
      </w:r>
    </w:p>
    <w:p>
      <w:pPr>
        <w:snapToGrid w:val="0"/>
        <w:spacing w:line="440" w:lineRule="atLeast"/>
        <w:ind w:firstLine="480" w:firstLineChars="200"/>
        <w:jc w:val="left"/>
        <w:rPr>
          <w:rFonts w:hAnsi="宋体"/>
          <w:color w:val="000000"/>
          <w:sz w:val="24"/>
        </w:rPr>
      </w:pPr>
      <w:r>
        <w:rPr>
          <w:rFonts w:hAnsi="宋体"/>
          <w:color w:val="000000"/>
          <w:sz w:val="24"/>
        </w:rPr>
        <w:t>发包人和监理人在收到修订的施工进度计划后确认或提出修改意见的期限：</w:t>
      </w:r>
      <w:r>
        <w:rPr>
          <w:rFonts w:hint="eastAsia" w:hAnsi="宋体"/>
          <w:color w:val="000000"/>
          <w:sz w:val="24"/>
          <w:u w:val="single"/>
        </w:rPr>
        <w:t>7天内确认</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7.3 开工</w:t>
      </w:r>
    </w:p>
    <w:p>
      <w:pPr>
        <w:snapToGrid w:val="0"/>
        <w:spacing w:line="440" w:lineRule="atLeast"/>
        <w:ind w:firstLine="480" w:firstLineChars="200"/>
        <w:jc w:val="left"/>
        <w:rPr>
          <w:rFonts w:hAnsi="宋体"/>
          <w:color w:val="000000"/>
          <w:sz w:val="24"/>
        </w:rPr>
      </w:pPr>
      <w:r>
        <w:rPr>
          <w:rFonts w:hAnsi="宋体"/>
          <w:color w:val="000000"/>
          <w:sz w:val="24"/>
        </w:rPr>
        <w:t>7.3.1 开工准备</w:t>
      </w:r>
    </w:p>
    <w:p>
      <w:pPr>
        <w:snapToGrid w:val="0"/>
        <w:spacing w:line="440" w:lineRule="atLeast"/>
        <w:ind w:firstLine="645"/>
        <w:jc w:val="left"/>
        <w:rPr>
          <w:rFonts w:hAnsi="宋体"/>
          <w:color w:val="000000"/>
          <w:sz w:val="24"/>
          <w:u w:val="single"/>
        </w:rPr>
      </w:pPr>
      <w:r>
        <w:rPr>
          <w:rFonts w:hAnsi="宋体"/>
          <w:color w:val="000000"/>
          <w:sz w:val="24"/>
        </w:rPr>
        <w:t>关于承包人提交工程开工报审表的期限：</w:t>
      </w:r>
      <w:r>
        <w:rPr>
          <w:rFonts w:hAnsi="宋体"/>
          <w:color w:val="000000"/>
          <w:sz w:val="24"/>
          <w:u w:val="single"/>
        </w:rPr>
        <w:t xml:space="preserve"> </w:t>
      </w:r>
      <w:r>
        <w:rPr>
          <w:rFonts w:hint="eastAsia" w:hAnsi="宋体"/>
          <w:color w:val="000000"/>
          <w:sz w:val="24"/>
          <w:u w:val="single"/>
        </w:rPr>
        <w:t xml:space="preserve">签订合同后3天内 </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关于发包人应完成的其他开工准备工作及期限：</w:t>
      </w:r>
      <w:r>
        <w:rPr>
          <w:rFonts w:hAnsi="宋体"/>
          <w:color w:val="000000"/>
          <w:sz w:val="24"/>
          <w:u w:val="single"/>
        </w:rPr>
        <w:t xml:space="preserve"> </w:t>
      </w:r>
      <w:r>
        <w:rPr>
          <w:rFonts w:hint="eastAsia" w:hAnsi="宋体"/>
          <w:color w:val="000000"/>
          <w:sz w:val="24"/>
          <w:u w:val="single"/>
        </w:rPr>
        <w:t>正式开工前</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关于承包人应完成的其他开工准备工作及期限：</w:t>
      </w:r>
      <w:r>
        <w:rPr>
          <w:rFonts w:hAnsi="宋体"/>
          <w:color w:val="000000"/>
          <w:sz w:val="24"/>
          <w:u w:val="single"/>
        </w:rPr>
        <w:t xml:space="preserve"> </w:t>
      </w:r>
      <w:r>
        <w:rPr>
          <w:rFonts w:hint="eastAsia" w:hAnsi="宋体"/>
          <w:color w:val="000000"/>
          <w:sz w:val="24"/>
          <w:u w:val="single"/>
        </w:rPr>
        <w:t xml:space="preserve">正式开工前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7.3.2开工通知</w:t>
      </w:r>
    </w:p>
    <w:p>
      <w:pPr>
        <w:snapToGrid w:val="0"/>
        <w:spacing w:line="440" w:lineRule="atLeast"/>
        <w:ind w:firstLine="480" w:firstLineChars="200"/>
        <w:jc w:val="left"/>
        <w:rPr>
          <w:rFonts w:hAnsi="宋体"/>
          <w:color w:val="000000"/>
          <w:sz w:val="24"/>
        </w:rPr>
      </w:pPr>
      <w:r>
        <w:rPr>
          <w:rFonts w:hAnsi="宋体"/>
          <w:color w:val="000000"/>
          <w:sz w:val="24"/>
        </w:rPr>
        <w:t>因发包人原因造成监理人未能在计划开工日期之日起</w:t>
      </w:r>
      <w:r>
        <w:rPr>
          <w:rFonts w:hAnsi="宋体"/>
          <w:color w:val="000000"/>
          <w:sz w:val="24"/>
          <w:u w:val="single"/>
        </w:rPr>
        <w:t xml:space="preserve"> </w:t>
      </w:r>
      <w:r>
        <w:rPr>
          <w:rFonts w:hint="eastAsia" w:hAnsi="宋体"/>
          <w:color w:val="000000"/>
          <w:sz w:val="24"/>
          <w:u w:val="single"/>
        </w:rPr>
        <w:t xml:space="preserve">42 </w:t>
      </w:r>
      <w:r>
        <w:rPr>
          <w:rFonts w:hAnsi="宋体"/>
          <w:color w:val="000000"/>
          <w:sz w:val="24"/>
        </w:rPr>
        <w:t>天内发出开工通知的，承包人有权提出价格调整要求，或者解除合同。</w:t>
      </w:r>
    </w:p>
    <w:bookmarkEnd w:id="313"/>
    <w:bookmarkEnd w:id="314"/>
    <w:bookmarkEnd w:id="315"/>
    <w:bookmarkEnd w:id="316"/>
    <w:bookmarkEnd w:id="317"/>
    <w:bookmarkEnd w:id="318"/>
    <w:bookmarkEnd w:id="319"/>
    <w:p>
      <w:pPr>
        <w:snapToGrid w:val="0"/>
        <w:spacing w:line="440" w:lineRule="atLeast"/>
        <w:ind w:firstLine="480" w:firstLineChars="200"/>
        <w:rPr>
          <w:rFonts w:hAnsi="宋体"/>
          <w:color w:val="000000"/>
          <w:sz w:val="24"/>
        </w:rPr>
      </w:pPr>
      <w:r>
        <w:rPr>
          <w:rFonts w:hAnsi="宋体"/>
          <w:color w:val="000000"/>
          <w:sz w:val="24"/>
        </w:rPr>
        <w:t>7.4 测量放线</w:t>
      </w:r>
    </w:p>
    <w:p>
      <w:pPr>
        <w:snapToGrid w:val="0"/>
        <w:spacing w:line="440" w:lineRule="atLeast"/>
        <w:ind w:firstLine="480" w:firstLineChars="200"/>
        <w:jc w:val="left"/>
        <w:rPr>
          <w:rFonts w:hint="eastAsia" w:hAnsi="宋体"/>
          <w:color w:val="000000"/>
          <w:sz w:val="24"/>
          <w:u w:val="single"/>
        </w:rPr>
      </w:pPr>
      <w:r>
        <w:rPr>
          <w:rFonts w:hAnsi="宋体"/>
          <w:color w:val="000000"/>
          <w:sz w:val="24"/>
        </w:rPr>
        <w:t>7.4.1发包人通过监理人向承包人提供测量基准点、基准线和水准点及其书面资料的期限：</w:t>
      </w:r>
      <w:r>
        <w:rPr>
          <w:rFonts w:hAnsi="宋体"/>
          <w:color w:val="000000"/>
          <w:sz w:val="24"/>
          <w:u w:val="single"/>
        </w:rPr>
        <w:t xml:space="preserve"> </w:t>
      </w:r>
      <w:r>
        <w:rPr>
          <w:rFonts w:hint="eastAsia" w:hAnsi="宋体"/>
          <w:color w:val="000000"/>
          <w:sz w:val="24"/>
          <w:u w:val="single"/>
        </w:rPr>
        <w:t xml:space="preserve">按通用条款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7</w:t>
      </w:r>
      <w:bookmarkStart w:id="320" w:name="_Toc303539125"/>
      <w:bookmarkStart w:id="321" w:name="_Toc304295546"/>
      <w:bookmarkStart w:id="322" w:name="_Toc297123516"/>
      <w:bookmarkStart w:id="323" w:name="_Toc312678010"/>
      <w:bookmarkStart w:id="324" w:name="_Toc300934968"/>
      <w:bookmarkStart w:id="325" w:name="_Toc297216175"/>
      <w:bookmarkStart w:id="326" w:name="_Toc312677484"/>
      <w:r>
        <w:rPr>
          <w:rFonts w:hAnsi="宋体"/>
          <w:color w:val="000000"/>
          <w:sz w:val="24"/>
        </w:rPr>
        <w:t>.5 工期延误</w:t>
      </w:r>
    </w:p>
    <w:bookmarkEnd w:id="320"/>
    <w:bookmarkEnd w:id="321"/>
    <w:bookmarkEnd w:id="322"/>
    <w:bookmarkEnd w:id="323"/>
    <w:bookmarkEnd w:id="324"/>
    <w:bookmarkEnd w:id="325"/>
    <w:bookmarkEnd w:id="326"/>
    <w:p>
      <w:pPr>
        <w:snapToGrid w:val="0"/>
        <w:spacing w:line="440" w:lineRule="atLeast"/>
        <w:ind w:firstLine="480" w:firstLineChars="200"/>
        <w:jc w:val="left"/>
        <w:rPr>
          <w:rFonts w:hAnsi="宋体"/>
          <w:color w:val="000000"/>
          <w:sz w:val="24"/>
        </w:rPr>
      </w:pPr>
      <w:r>
        <w:rPr>
          <w:rFonts w:hAnsi="宋体"/>
          <w:color w:val="000000"/>
          <w:sz w:val="24"/>
        </w:rPr>
        <w:t>7.5.1 因发包人原因导致工期延误</w:t>
      </w:r>
    </w:p>
    <w:p>
      <w:pPr>
        <w:snapToGrid w:val="0"/>
        <w:spacing w:line="440" w:lineRule="atLeast"/>
        <w:ind w:firstLine="240" w:firstLineChars="100"/>
        <w:jc w:val="left"/>
        <w:rPr>
          <w:rFonts w:hAnsi="宋体"/>
          <w:color w:val="000000"/>
          <w:sz w:val="24"/>
        </w:rPr>
      </w:pPr>
      <w:r>
        <w:rPr>
          <w:rFonts w:hAnsi="宋体"/>
          <w:color w:val="000000"/>
          <w:sz w:val="24"/>
        </w:rPr>
        <w:t>（7）因发包人原因导致工期延误的其他情形：</w:t>
      </w:r>
      <w:r>
        <w:rPr>
          <w:rFonts w:hAnsi="宋体"/>
          <w:color w:val="000000"/>
          <w:sz w:val="24"/>
          <w:u w:val="single"/>
        </w:rPr>
        <w:t xml:space="preserve"> </w:t>
      </w:r>
      <w:r>
        <w:rPr>
          <w:rFonts w:hint="eastAsia" w:hAnsi="宋体"/>
          <w:color w:val="000000"/>
          <w:sz w:val="24"/>
          <w:u w:val="single"/>
        </w:rPr>
        <w:t>若因发包人原因造成工期延误的，经发包人确认后，工期相应后延，不赔偿任何费用。因不可抗力的原因造成的工期延误，应在不可抗力事件结束之日起15天内经监理单位、发包人的签证认可后，工期可相应顺延，双方办理同意顺延工期手续</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7</w:t>
      </w:r>
      <w:bookmarkStart w:id="327" w:name="_Toc312678012"/>
      <w:bookmarkStart w:id="328" w:name="_Toc312677486"/>
      <w:bookmarkStart w:id="329" w:name="_Toc318581169"/>
      <w:bookmarkStart w:id="330" w:name="_Toc304295548"/>
      <w:bookmarkStart w:id="331" w:name="_Toc297123518"/>
      <w:bookmarkStart w:id="332" w:name="_Toc300934970"/>
      <w:bookmarkStart w:id="333" w:name="_Toc297216177"/>
      <w:bookmarkStart w:id="334" w:name="_Toc303539127"/>
      <w:r>
        <w:rPr>
          <w:rFonts w:hAnsi="宋体"/>
          <w:color w:val="000000"/>
          <w:sz w:val="24"/>
        </w:rPr>
        <w:t>.5.2 因承包人原因导致工期延误</w:t>
      </w:r>
    </w:p>
    <w:bookmarkEnd w:id="327"/>
    <w:bookmarkEnd w:id="328"/>
    <w:bookmarkEnd w:id="329"/>
    <w:p>
      <w:pPr>
        <w:snapToGrid w:val="0"/>
        <w:spacing w:line="440" w:lineRule="atLeast"/>
        <w:ind w:firstLine="480" w:firstLineChars="200"/>
        <w:jc w:val="left"/>
        <w:rPr>
          <w:rFonts w:hint="eastAsia" w:hAnsi="宋体"/>
          <w:color w:val="000000"/>
          <w:sz w:val="24"/>
          <w:u w:val="single"/>
        </w:rPr>
      </w:pPr>
      <w:r>
        <w:rPr>
          <w:rFonts w:hAnsi="宋体"/>
          <w:color w:val="000000"/>
          <w:sz w:val="24"/>
        </w:rPr>
        <w:t>因</w:t>
      </w:r>
      <w:bookmarkStart w:id="335" w:name="_Toc318581170"/>
      <w:bookmarkStart w:id="336" w:name="_Toc312678013"/>
      <w:bookmarkStart w:id="337" w:name="_Toc312677487"/>
      <w:r>
        <w:rPr>
          <w:rFonts w:hAnsi="宋体"/>
          <w:color w:val="000000"/>
          <w:sz w:val="24"/>
        </w:rPr>
        <w:t>承包人原因造成工期延误，逾期竣工违约金的计算方法为：</w:t>
      </w:r>
    </w:p>
    <w:bookmarkEnd w:id="330"/>
    <w:bookmarkEnd w:id="331"/>
    <w:bookmarkEnd w:id="332"/>
    <w:bookmarkEnd w:id="333"/>
    <w:bookmarkEnd w:id="334"/>
    <w:bookmarkEnd w:id="335"/>
    <w:bookmarkEnd w:id="336"/>
    <w:bookmarkEnd w:id="337"/>
    <w:p>
      <w:pPr>
        <w:snapToGrid w:val="0"/>
        <w:spacing w:line="440" w:lineRule="atLeast"/>
        <w:jc w:val="left"/>
        <w:rPr>
          <w:rFonts w:hint="eastAsia" w:hAnsi="宋体"/>
          <w:color w:val="000000"/>
          <w:sz w:val="24"/>
          <w:u w:val="single"/>
        </w:rPr>
      </w:pPr>
      <w:r>
        <w:rPr>
          <w:rFonts w:hint="eastAsia" w:hAnsi="宋体"/>
          <w:color w:val="000000"/>
          <w:sz w:val="24"/>
          <w:u w:val="single"/>
        </w:rPr>
        <w:t>本条调整为：</w:t>
      </w:r>
    </w:p>
    <w:p>
      <w:pPr>
        <w:snapToGrid w:val="0"/>
        <w:spacing w:line="440" w:lineRule="atLeast"/>
        <w:ind w:firstLine="480" w:firstLineChars="200"/>
        <w:jc w:val="left"/>
        <w:rPr>
          <w:rFonts w:hint="eastAsia" w:hAnsi="宋体"/>
          <w:color w:val="000000"/>
          <w:sz w:val="24"/>
          <w:u w:val="single"/>
        </w:rPr>
      </w:pPr>
      <w:r>
        <w:rPr>
          <w:rFonts w:hint="eastAsia" w:hAnsi="宋体"/>
          <w:color w:val="000000"/>
          <w:sz w:val="24"/>
          <w:u w:val="single"/>
        </w:rPr>
        <w:t>工期延误每日历天应赔付额度为：人民币3000元。违约金从承包人的工程款中扣除并归发包人所有。对照经发包人最终审核同意的施工组织设计和工程进度计划，每个关键节点逾期十五天，招标人有权解除合同，重新选择施工单位，承包人必须在两天内撤离现场，造成的一切损失由承包人负责。</w:t>
      </w:r>
    </w:p>
    <w:p>
      <w:pPr>
        <w:snapToGrid w:val="0"/>
        <w:spacing w:line="440" w:lineRule="atLeast"/>
        <w:ind w:firstLine="480" w:firstLineChars="200"/>
        <w:jc w:val="left"/>
        <w:rPr>
          <w:rFonts w:hint="eastAsia" w:hAnsi="宋体"/>
          <w:color w:val="000000"/>
          <w:sz w:val="24"/>
          <w:u w:val="single"/>
        </w:rPr>
      </w:pPr>
      <w:r>
        <w:rPr>
          <w:rFonts w:hint="eastAsia" w:hAnsi="宋体"/>
          <w:color w:val="000000"/>
          <w:sz w:val="24"/>
          <w:u w:val="single"/>
        </w:rPr>
        <w:t>承包人的实际施工现场推进工期与其所提供经发包人、监理工程师批准的技术（施工组织设计）中的施工进度控制表的单项工序出现偏差超过1/3临界危险工期时，或施工材料、设备、人员严重不足时，发包人以书面形式通知承包人，如承包人7日内尚无具体整改工程进度的应变措施，发包人有权采取一切有效的强硬措施介入承包人的现场施工管理，有权拒付工程款，以确保工程工期顺利推进，并由承包人承担由此引起的一切责任及赔偿发包方因此遭受的损失。</w:t>
      </w:r>
    </w:p>
    <w:p>
      <w:pPr>
        <w:snapToGrid w:val="0"/>
        <w:spacing w:line="440" w:lineRule="atLeast"/>
        <w:ind w:firstLine="480" w:firstLineChars="200"/>
        <w:jc w:val="left"/>
        <w:rPr>
          <w:rFonts w:hAnsi="宋体"/>
          <w:color w:val="000000"/>
          <w:sz w:val="24"/>
        </w:rPr>
      </w:pPr>
      <w:r>
        <w:rPr>
          <w:rFonts w:hAnsi="宋体"/>
          <w:color w:val="000000"/>
          <w:sz w:val="24"/>
        </w:rPr>
        <w:t>因承包人原因造成工期延误，逾期违约金的上限：</w:t>
      </w:r>
      <w:r>
        <w:rPr>
          <w:rFonts w:hAnsi="宋体"/>
          <w:color w:val="000000"/>
          <w:sz w:val="24"/>
          <w:u w:val="single"/>
        </w:rPr>
        <w:t xml:space="preserve"> </w:t>
      </w:r>
      <w:r>
        <w:rPr>
          <w:rFonts w:hint="eastAsia" w:hAnsi="宋体"/>
          <w:color w:val="000000"/>
          <w:sz w:val="24"/>
          <w:u w:val="single"/>
        </w:rPr>
        <w:t>本合同价款的5%</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7</w:t>
      </w:r>
      <w:bookmarkStart w:id="338" w:name="_Toc300934971"/>
      <w:bookmarkStart w:id="339" w:name="_Toc312678015"/>
      <w:bookmarkStart w:id="340" w:name="_Toc304295549"/>
      <w:bookmarkStart w:id="341" w:name="_Toc297123519"/>
      <w:bookmarkStart w:id="342" w:name="_Toc303539128"/>
      <w:bookmarkStart w:id="343" w:name="_Toc297216178"/>
      <w:r>
        <w:rPr>
          <w:rFonts w:hAnsi="宋体"/>
          <w:color w:val="000000"/>
          <w:sz w:val="24"/>
        </w:rPr>
        <w:t>.6 不</w:t>
      </w:r>
      <w:bookmarkEnd w:id="338"/>
      <w:bookmarkEnd w:id="339"/>
      <w:bookmarkEnd w:id="340"/>
      <w:bookmarkEnd w:id="341"/>
      <w:bookmarkEnd w:id="342"/>
      <w:bookmarkEnd w:id="343"/>
      <w:r>
        <w:rPr>
          <w:rFonts w:hAnsi="宋体"/>
          <w:color w:val="000000"/>
          <w:sz w:val="24"/>
        </w:rPr>
        <w:t>利物质条件</w:t>
      </w:r>
    </w:p>
    <w:p>
      <w:pPr>
        <w:snapToGrid w:val="0"/>
        <w:spacing w:line="440" w:lineRule="atLeast"/>
        <w:ind w:firstLine="480" w:firstLineChars="200"/>
        <w:jc w:val="left"/>
        <w:rPr>
          <w:rFonts w:hAnsi="宋体"/>
          <w:color w:val="000000"/>
          <w:sz w:val="24"/>
        </w:rPr>
      </w:pPr>
      <w:bookmarkStart w:id="344" w:name="_Toc303539129"/>
      <w:bookmarkStart w:id="345" w:name="_Toc318581172"/>
      <w:bookmarkStart w:id="346" w:name="_Toc297216179"/>
      <w:bookmarkStart w:id="347" w:name="_Toc312678016"/>
      <w:bookmarkStart w:id="348" w:name="_Toc304295550"/>
      <w:bookmarkStart w:id="349" w:name="_Toc300934972"/>
      <w:bookmarkStart w:id="350" w:name="_Toc297123520"/>
      <w:r>
        <w:rPr>
          <w:rFonts w:hAnsi="宋体"/>
          <w:color w:val="000000"/>
          <w:sz w:val="24"/>
        </w:rPr>
        <w:t>不利物质条件的其他情形和有关约定：</w:t>
      </w:r>
      <w:r>
        <w:rPr>
          <w:rFonts w:hAnsi="宋体"/>
          <w:color w:val="000000"/>
          <w:sz w:val="24"/>
          <w:u w:val="single"/>
        </w:rPr>
        <w:t xml:space="preserve"> </w:t>
      </w:r>
      <w:r>
        <w:rPr>
          <w:rFonts w:hint="eastAsia" w:hAnsi="宋体"/>
          <w:color w:val="000000"/>
          <w:sz w:val="24"/>
          <w:u w:val="single"/>
        </w:rPr>
        <w:t>/</w:t>
      </w:r>
      <w:r>
        <w:rPr>
          <w:rFonts w:hAnsi="宋体"/>
          <w:color w:val="000000"/>
          <w:sz w:val="24"/>
          <w:u w:val="single"/>
        </w:rPr>
        <w:t xml:space="preserve"> </w:t>
      </w:r>
      <w:r>
        <w:rPr>
          <w:rFonts w:hAnsi="宋体"/>
          <w:color w:val="000000"/>
          <w:sz w:val="24"/>
        </w:rPr>
        <w:t>。</w:t>
      </w:r>
    </w:p>
    <w:bookmarkEnd w:id="344"/>
    <w:bookmarkEnd w:id="345"/>
    <w:bookmarkEnd w:id="346"/>
    <w:bookmarkEnd w:id="347"/>
    <w:bookmarkEnd w:id="348"/>
    <w:bookmarkEnd w:id="349"/>
    <w:bookmarkEnd w:id="350"/>
    <w:p>
      <w:pPr>
        <w:snapToGrid w:val="0"/>
        <w:spacing w:line="440" w:lineRule="atLeast"/>
        <w:ind w:firstLine="480" w:firstLineChars="200"/>
        <w:rPr>
          <w:rFonts w:hAnsi="宋体"/>
          <w:color w:val="000000"/>
          <w:sz w:val="24"/>
        </w:rPr>
      </w:pPr>
      <w:r>
        <w:rPr>
          <w:rFonts w:hAnsi="宋体"/>
          <w:color w:val="000000"/>
          <w:sz w:val="24"/>
        </w:rPr>
        <w:t>7</w:t>
      </w:r>
      <w:bookmarkStart w:id="351" w:name="_Toc300934973"/>
      <w:bookmarkStart w:id="352" w:name="_Toc297216180"/>
      <w:bookmarkStart w:id="353" w:name="_Toc303539130"/>
      <w:bookmarkStart w:id="354" w:name="_Toc297123521"/>
      <w:bookmarkStart w:id="355" w:name="_Toc304295551"/>
      <w:bookmarkStart w:id="356" w:name="_Toc312678017"/>
      <w:r>
        <w:rPr>
          <w:rFonts w:hAnsi="宋体"/>
          <w:color w:val="000000"/>
          <w:sz w:val="24"/>
        </w:rPr>
        <w:t>.7异常恶劣的气候条件</w:t>
      </w:r>
    </w:p>
    <w:bookmarkEnd w:id="351"/>
    <w:bookmarkEnd w:id="352"/>
    <w:bookmarkEnd w:id="353"/>
    <w:bookmarkEnd w:id="354"/>
    <w:bookmarkEnd w:id="355"/>
    <w:bookmarkEnd w:id="356"/>
    <w:p>
      <w:pPr>
        <w:snapToGrid w:val="0"/>
        <w:spacing w:line="440" w:lineRule="atLeast"/>
        <w:ind w:firstLine="480" w:firstLineChars="200"/>
        <w:jc w:val="left"/>
        <w:rPr>
          <w:rFonts w:hAnsi="宋体"/>
          <w:color w:val="000000"/>
          <w:sz w:val="24"/>
        </w:rPr>
      </w:pPr>
      <w:r>
        <w:rPr>
          <w:rFonts w:hAnsi="宋体"/>
          <w:color w:val="000000"/>
          <w:sz w:val="24"/>
        </w:rPr>
        <w:t>发包人和承包人同意以下情形视为异常恶劣的气候条件：</w:t>
      </w:r>
    </w:p>
    <w:p>
      <w:pPr>
        <w:snapToGrid w:val="0"/>
        <w:spacing w:line="440" w:lineRule="atLeast"/>
        <w:ind w:firstLine="480" w:firstLineChars="200"/>
        <w:jc w:val="left"/>
        <w:rPr>
          <w:rFonts w:hint="eastAsia" w:hAnsi="宋体"/>
          <w:color w:val="000000"/>
          <w:sz w:val="24"/>
        </w:rPr>
      </w:pPr>
      <w:r>
        <w:rPr>
          <w:rFonts w:hint="eastAsia" w:hAnsi="宋体"/>
          <w:color w:val="000000"/>
          <w:sz w:val="24"/>
        </w:rPr>
        <w:t>（1）8级以上（包含8级）的台风（按照国家相关安全生产规定）；</w:t>
      </w:r>
    </w:p>
    <w:p>
      <w:pPr>
        <w:snapToGrid w:val="0"/>
        <w:spacing w:line="440" w:lineRule="atLeast"/>
        <w:ind w:firstLine="480" w:firstLineChars="200"/>
        <w:jc w:val="left"/>
        <w:rPr>
          <w:rFonts w:hint="eastAsia" w:hAnsi="宋体"/>
          <w:color w:val="000000"/>
          <w:sz w:val="24"/>
        </w:rPr>
      </w:pPr>
      <w:r>
        <w:rPr>
          <w:rFonts w:hint="eastAsia" w:hAnsi="宋体"/>
          <w:color w:val="000000"/>
          <w:sz w:val="24"/>
        </w:rPr>
        <w:t>（2）在连续24小时内降雨量超过100mm（包含100mm） ；（大暴雨级别）</w:t>
      </w:r>
    </w:p>
    <w:p>
      <w:pPr>
        <w:snapToGrid w:val="0"/>
        <w:spacing w:line="440" w:lineRule="atLeast"/>
        <w:ind w:firstLine="480" w:firstLineChars="200"/>
        <w:jc w:val="left"/>
        <w:rPr>
          <w:rFonts w:hint="eastAsia" w:hAnsi="宋体"/>
          <w:color w:val="000000"/>
          <w:sz w:val="24"/>
        </w:rPr>
      </w:pPr>
      <w:r>
        <w:rPr>
          <w:rFonts w:hint="eastAsia" w:hAnsi="宋体"/>
          <w:color w:val="000000"/>
          <w:sz w:val="24"/>
        </w:rPr>
        <w:t>（3）在任何6小时内降雪量300 mm以上；</w:t>
      </w:r>
    </w:p>
    <w:p>
      <w:pPr>
        <w:snapToGrid w:val="0"/>
        <w:spacing w:line="440" w:lineRule="atLeast"/>
        <w:ind w:firstLine="480" w:firstLineChars="200"/>
        <w:jc w:val="left"/>
        <w:rPr>
          <w:rFonts w:hint="eastAsia" w:hAnsi="宋体"/>
          <w:color w:val="000000"/>
          <w:sz w:val="24"/>
        </w:rPr>
      </w:pPr>
      <w:r>
        <w:rPr>
          <w:rFonts w:hint="eastAsia" w:hAnsi="宋体"/>
          <w:color w:val="000000"/>
          <w:sz w:val="24"/>
        </w:rPr>
        <w:t>（4）摄氏40度以上（包含摄氏40度）的高温天气；</w:t>
      </w:r>
    </w:p>
    <w:p>
      <w:pPr>
        <w:snapToGrid w:val="0"/>
        <w:spacing w:line="440" w:lineRule="atLeast"/>
        <w:ind w:firstLine="480" w:firstLineChars="200"/>
        <w:jc w:val="left"/>
        <w:rPr>
          <w:rFonts w:hint="eastAsia" w:hAnsi="宋体"/>
          <w:color w:val="000000"/>
          <w:sz w:val="24"/>
        </w:rPr>
      </w:pPr>
      <w:r>
        <w:rPr>
          <w:rFonts w:hint="eastAsia" w:hAnsi="宋体"/>
          <w:color w:val="000000"/>
          <w:sz w:val="24"/>
        </w:rPr>
        <w:t>（5）摄氏零下5度以下（包含零下5度）的严寒天气。</w:t>
      </w:r>
    </w:p>
    <w:p>
      <w:pPr>
        <w:snapToGrid w:val="0"/>
        <w:spacing w:line="440" w:lineRule="atLeast"/>
        <w:ind w:firstLine="480" w:firstLineChars="200"/>
        <w:jc w:val="left"/>
        <w:rPr>
          <w:rFonts w:hAnsi="宋体"/>
          <w:color w:val="000000"/>
          <w:sz w:val="24"/>
        </w:rPr>
      </w:pPr>
      <w:r>
        <w:rPr>
          <w:rFonts w:hint="eastAsia" w:hAnsi="宋体"/>
          <w:color w:val="000000"/>
          <w:sz w:val="24"/>
        </w:rPr>
        <w:t>承包人在投标时已充分考虑有关的风险费用，因采取合理措施而增加的费用由承包人自行承担，但工期可作相应延期。</w:t>
      </w:r>
    </w:p>
    <w:p>
      <w:pPr>
        <w:snapToGrid w:val="0"/>
        <w:spacing w:line="440" w:lineRule="atLeast"/>
        <w:ind w:firstLine="480" w:firstLineChars="200"/>
        <w:outlineLvl w:val="0"/>
        <w:rPr>
          <w:rFonts w:hAnsi="宋体"/>
          <w:color w:val="000000"/>
          <w:sz w:val="24"/>
        </w:rPr>
      </w:pPr>
      <w:bookmarkStart w:id="357" w:name="_Toc2932341"/>
      <w:bookmarkStart w:id="358" w:name="_Toc2342928"/>
      <w:bookmarkStart w:id="359" w:name="_Toc2932254"/>
      <w:bookmarkStart w:id="360" w:name="_Toc501699877"/>
      <w:r>
        <w:rPr>
          <w:rFonts w:hAnsi="宋体"/>
          <w:color w:val="000000"/>
          <w:sz w:val="24"/>
        </w:rPr>
        <w:t>7.9 提前竣工的奖励</w:t>
      </w:r>
      <w:bookmarkEnd w:id="357"/>
      <w:bookmarkEnd w:id="358"/>
      <w:bookmarkEnd w:id="359"/>
      <w:bookmarkEnd w:id="360"/>
    </w:p>
    <w:p>
      <w:pPr>
        <w:snapToGrid w:val="0"/>
        <w:spacing w:line="440" w:lineRule="atLeast"/>
        <w:ind w:firstLine="480" w:firstLineChars="200"/>
        <w:jc w:val="left"/>
        <w:rPr>
          <w:rFonts w:hint="eastAsia" w:hAnsi="宋体"/>
          <w:color w:val="000000"/>
          <w:sz w:val="24"/>
        </w:rPr>
      </w:pPr>
      <w:r>
        <w:rPr>
          <w:rFonts w:hAnsi="宋体"/>
          <w:color w:val="000000"/>
          <w:sz w:val="24"/>
        </w:rPr>
        <w:t>7.9.2提前竣工的奖励：</w:t>
      </w:r>
      <w:r>
        <w:rPr>
          <w:rFonts w:hAnsi="宋体"/>
          <w:color w:val="000000"/>
          <w:sz w:val="24"/>
          <w:u w:val="single"/>
        </w:rPr>
        <w:t xml:space="preserve">  </w:t>
      </w:r>
      <w:r>
        <w:rPr>
          <w:rFonts w:hint="eastAsia" w:hAnsi="宋体"/>
          <w:color w:val="000000"/>
          <w:sz w:val="24"/>
          <w:u w:val="single"/>
        </w:rPr>
        <w:t>无</w:t>
      </w:r>
      <w:r>
        <w:rPr>
          <w:rFonts w:hAnsi="宋体"/>
          <w:color w:val="000000"/>
          <w:sz w:val="24"/>
          <w:u w:val="single"/>
        </w:rPr>
        <w:t xml:space="preserve">  </w:t>
      </w:r>
      <w:r>
        <w:rPr>
          <w:rFonts w:hAnsi="宋体"/>
          <w:color w:val="000000"/>
          <w:sz w:val="24"/>
        </w:rPr>
        <w:t>。</w:t>
      </w:r>
    </w:p>
    <w:p>
      <w:pPr>
        <w:pStyle w:val="5"/>
        <w:snapToGrid w:val="0"/>
        <w:spacing w:before="0" w:after="0" w:line="440" w:lineRule="atLeast"/>
        <w:rPr>
          <w:rFonts w:ascii="宋体" w:hAnsi="宋体"/>
          <w:b w:val="0"/>
          <w:color w:val="000000"/>
          <w:sz w:val="24"/>
        </w:rPr>
      </w:pPr>
      <w:bookmarkStart w:id="361" w:name="_Toc501699878"/>
      <w:bookmarkStart w:id="362" w:name="_Toc351203640"/>
      <w:r>
        <w:rPr>
          <w:rFonts w:ascii="宋体" w:hAnsi="宋体"/>
          <w:b w:val="0"/>
          <w:color w:val="000000"/>
          <w:sz w:val="24"/>
        </w:rPr>
        <w:t>8. 材料与设备</w:t>
      </w:r>
      <w:bookmarkEnd w:id="361"/>
      <w:bookmarkEnd w:id="362"/>
    </w:p>
    <w:bookmarkEnd w:id="284"/>
    <w:bookmarkEnd w:id="285"/>
    <w:bookmarkEnd w:id="286"/>
    <w:bookmarkEnd w:id="287"/>
    <w:bookmarkEnd w:id="288"/>
    <w:bookmarkEnd w:id="289"/>
    <w:bookmarkEnd w:id="290"/>
    <w:bookmarkEnd w:id="291"/>
    <w:bookmarkEnd w:id="292"/>
    <w:bookmarkEnd w:id="293"/>
    <w:p>
      <w:pPr>
        <w:snapToGrid w:val="0"/>
        <w:spacing w:line="440" w:lineRule="atLeast"/>
        <w:ind w:firstLine="480" w:firstLineChars="200"/>
        <w:outlineLvl w:val="0"/>
        <w:rPr>
          <w:rFonts w:hint="eastAsia" w:hAnsi="宋体"/>
          <w:color w:val="000000"/>
          <w:sz w:val="24"/>
        </w:rPr>
      </w:pPr>
      <w:r>
        <w:rPr>
          <w:rFonts w:hint="eastAsia" w:hAnsi="宋体"/>
          <w:color w:val="000000"/>
          <w:sz w:val="24"/>
        </w:rPr>
        <w:t>8.3材料与工程设备的接收与拒收</w:t>
      </w:r>
    </w:p>
    <w:p>
      <w:pPr>
        <w:snapToGrid w:val="0"/>
        <w:spacing w:line="440" w:lineRule="atLeast"/>
        <w:ind w:firstLine="480" w:firstLineChars="200"/>
        <w:outlineLvl w:val="0"/>
        <w:rPr>
          <w:rFonts w:hint="eastAsia" w:hAnsi="宋体"/>
          <w:color w:val="000000"/>
          <w:sz w:val="24"/>
        </w:rPr>
      </w:pPr>
      <w:r>
        <w:rPr>
          <w:rFonts w:hint="eastAsia" w:hAnsi="宋体"/>
          <w:color w:val="000000"/>
          <w:sz w:val="24"/>
        </w:rPr>
        <w:t>8.3.2 承包人采购的材料和工程设备，应保证产品质量合格，承包人应在材料和工程设备到货前24小时通知监理人检验。承包人进行永久设备、材料的制造和生产的，应符合相关质量标准，并向监理人提交材料的样本以及有关资料，并应在使用该材料或工程设备之前获得监理人同意。</w:t>
      </w:r>
    </w:p>
    <w:p>
      <w:pPr>
        <w:snapToGrid w:val="0"/>
        <w:spacing w:line="440" w:lineRule="atLeast"/>
        <w:ind w:firstLine="480" w:firstLineChars="200"/>
        <w:outlineLvl w:val="0"/>
        <w:rPr>
          <w:rFonts w:hint="eastAsia" w:hAnsi="宋体"/>
          <w:color w:val="000000"/>
          <w:sz w:val="24"/>
        </w:rPr>
      </w:pPr>
      <w:r>
        <w:rPr>
          <w:rFonts w:hint="eastAsia" w:hAnsi="宋体"/>
          <w:color w:val="000000"/>
          <w:sz w:val="24"/>
        </w:rPr>
        <w:t>所有材料、设备须经发包人和监理同意后才可进场。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snapToGrid w:val="0"/>
        <w:spacing w:line="440" w:lineRule="atLeast"/>
        <w:ind w:firstLine="480" w:firstLineChars="200"/>
        <w:rPr>
          <w:rFonts w:hAnsi="宋体"/>
          <w:color w:val="000000"/>
          <w:sz w:val="24"/>
        </w:rPr>
      </w:pPr>
      <w:r>
        <w:rPr>
          <w:rFonts w:hAnsi="宋体"/>
          <w:color w:val="000000"/>
          <w:sz w:val="24"/>
        </w:rPr>
        <w:t>8</w:t>
      </w:r>
      <w:bookmarkStart w:id="363" w:name="_Toc296944506"/>
      <w:bookmarkStart w:id="364" w:name="_Toc304295556"/>
      <w:bookmarkStart w:id="365" w:name="_Toc297123527"/>
      <w:bookmarkStart w:id="366" w:name="_Toc297120467"/>
      <w:bookmarkStart w:id="367" w:name="_Toc312678019"/>
      <w:bookmarkStart w:id="368" w:name="_Toc300934979"/>
      <w:bookmarkStart w:id="369" w:name="_Toc312677493"/>
      <w:bookmarkStart w:id="370" w:name="_Toc297216186"/>
      <w:bookmarkStart w:id="371" w:name="_Toc296347166"/>
      <w:bookmarkStart w:id="372" w:name="_Toc296891207"/>
      <w:bookmarkStart w:id="373" w:name="_Toc296890995"/>
      <w:bookmarkStart w:id="374" w:name="_Toc303539136"/>
      <w:bookmarkStart w:id="375" w:name="_Toc296503167"/>
      <w:bookmarkStart w:id="376" w:name="_Toc292559877"/>
      <w:bookmarkStart w:id="377" w:name="_Toc297048353"/>
      <w:bookmarkStart w:id="378" w:name="_Toc292559372"/>
      <w:bookmarkStart w:id="379" w:name="_Toc296346668"/>
      <w:bookmarkStart w:id="380" w:name="_Toc280868654"/>
      <w:bookmarkStart w:id="381" w:name="_Toc280868655"/>
      <w:bookmarkStart w:id="382" w:name="_Toc280868656"/>
      <w:bookmarkStart w:id="383" w:name="_Toc267251424"/>
      <w:r>
        <w:rPr>
          <w:rFonts w:hAnsi="宋体"/>
          <w:color w:val="000000"/>
          <w:sz w:val="24"/>
        </w:rPr>
        <w:t>.4材料与工程设备的保管与使用</w:t>
      </w:r>
    </w:p>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Pr>
        <w:snapToGrid w:val="0"/>
        <w:spacing w:line="440" w:lineRule="atLeast"/>
        <w:ind w:firstLine="480" w:firstLineChars="200"/>
        <w:jc w:val="left"/>
        <w:rPr>
          <w:rFonts w:hAnsi="宋体"/>
          <w:color w:val="000000"/>
          <w:sz w:val="24"/>
        </w:rPr>
      </w:pPr>
      <w:r>
        <w:rPr>
          <w:rFonts w:hAnsi="宋体"/>
          <w:color w:val="000000"/>
          <w:sz w:val="24"/>
        </w:rPr>
        <w:t>8</w:t>
      </w:r>
      <w:bookmarkStart w:id="384" w:name="_Toc292559373"/>
      <w:bookmarkStart w:id="385" w:name="_Toc292559878"/>
      <w:bookmarkStart w:id="386" w:name="_Toc296891208"/>
      <w:bookmarkStart w:id="387" w:name="_Toc304295557"/>
      <w:bookmarkStart w:id="388" w:name="_Toc296347167"/>
      <w:bookmarkStart w:id="389" w:name="_Toc297048354"/>
      <w:bookmarkStart w:id="390" w:name="_Toc296890996"/>
      <w:bookmarkStart w:id="391" w:name="_Toc303539137"/>
      <w:bookmarkStart w:id="392" w:name="_Toc312677494"/>
      <w:bookmarkStart w:id="393" w:name="_Toc312678020"/>
      <w:bookmarkStart w:id="394" w:name="_Toc297123528"/>
      <w:bookmarkStart w:id="395" w:name="_Toc297120468"/>
      <w:bookmarkStart w:id="396" w:name="_Toc297216187"/>
      <w:bookmarkStart w:id="397" w:name="_Toc296346669"/>
      <w:bookmarkStart w:id="398" w:name="_Toc318581173"/>
      <w:bookmarkStart w:id="399" w:name="_Toc300934980"/>
      <w:bookmarkStart w:id="400" w:name="_Toc296503168"/>
      <w:bookmarkStart w:id="401" w:name="_Toc296944507"/>
      <w:r>
        <w:rPr>
          <w:rFonts w:hAnsi="宋体"/>
          <w:color w:val="000000"/>
          <w:sz w:val="24"/>
        </w:rPr>
        <w:t>.4.1发包人供应的材料设备的保管费用的承担：</w:t>
      </w:r>
      <w:r>
        <w:rPr>
          <w:rFonts w:hAnsi="宋体"/>
          <w:color w:val="000000"/>
          <w:sz w:val="24"/>
          <w:u w:val="single"/>
        </w:rPr>
        <w:t xml:space="preserve"> </w:t>
      </w:r>
      <w:r>
        <w:rPr>
          <w:rFonts w:hint="eastAsia" w:hAnsi="宋体"/>
          <w:color w:val="000000"/>
          <w:sz w:val="24"/>
          <w:u w:val="single"/>
        </w:rPr>
        <w:t>由承包人承担</w:t>
      </w:r>
      <w:r>
        <w:rPr>
          <w:rFonts w:hAnsi="宋体"/>
          <w:color w:val="000000"/>
          <w:sz w:val="24"/>
          <w:u w:val="single"/>
        </w:rPr>
        <w:t xml:space="preserve">  </w:t>
      </w:r>
      <w:r>
        <w:rPr>
          <w:rFonts w:hAnsi="宋体"/>
          <w:color w:val="000000"/>
          <w:sz w:val="24"/>
        </w:rPr>
        <w:t>。</w:t>
      </w:r>
      <w:bookmarkEnd w:id="384"/>
      <w:bookmarkEnd w:id="385"/>
    </w:p>
    <w:p>
      <w:pPr>
        <w:snapToGrid w:val="0"/>
        <w:spacing w:line="440" w:lineRule="atLeast"/>
        <w:ind w:firstLine="480" w:firstLineChars="200"/>
        <w:outlineLvl w:val="0"/>
        <w:rPr>
          <w:rFonts w:hAnsi="宋体"/>
          <w:color w:val="000000"/>
          <w:sz w:val="24"/>
        </w:rPr>
      </w:pPr>
      <w:bookmarkStart w:id="402" w:name="_Toc2932342"/>
      <w:bookmarkStart w:id="403" w:name="_Toc2342929"/>
      <w:bookmarkStart w:id="404" w:name="_Toc2932255"/>
      <w:bookmarkStart w:id="405" w:name="_Toc501699879"/>
      <w:r>
        <w:rPr>
          <w:rFonts w:hAnsi="宋体"/>
          <w:color w:val="000000"/>
          <w:sz w:val="24"/>
        </w:rPr>
        <w:t>8.6 样品</w:t>
      </w:r>
      <w:bookmarkEnd w:id="402"/>
      <w:bookmarkEnd w:id="403"/>
      <w:bookmarkEnd w:id="404"/>
      <w:bookmarkEnd w:id="405"/>
    </w:p>
    <w:p>
      <w:pPr>
        <w:autoSpaceDE w:val="0"/>
        <w:autoSpaceDN w:val="0"/>
        <w:adjustRightInd w:val="0"/>
        <w:snapToGrid w:val="0"/>
        <w:spacing w:line="440" w:lineRule="atLeast"/>
        <w:ind w:firstLine="480" w:firstLineChars="200"/>
        <w:jc w:val="left"/>
        <w:rPr>
          <w:rFonts w:hAnsi="宋体"/>
          <w:color w:val="000000"/>
          <w:sz w:val="24"/>
        </w:rPr>
      </w:pPr>
      <w:r>
        <w:rPr>
          <w:rFonts w:hAnsi="宋体"/>
          <w:color w:val="000000"/>
          <w:sz w:val="24"/>
        </w:rPr>
        <w:t>8.6.1</w:t>
      </w:r>
      <w:r>
        <w:rPr>
          <w:rFonts w:hAnsi="宋体"/>
          <w:color w:val="000000"/>
          <w:sz w:val="24"/>
        </w:rPr>
        <w:tab/>
      </w:r>
      <w:r>
        <w:rPr>
          <w:rFonts w:hAnsi="宋体"/>
          <w:color w:val="000000"/>
          <w:sz w:val="24"/>
        </w:rPr>
        <w:t>样品的报送</w:t>
      </w:r>
      <w:r>
        <w:rPr>
          <w:rFonts w:hint="eastAsia" w:hAnsi="宋体"/>
          <w:color w:val="000000"/>
          <w:sz w:val="24"/>
        </w:rPr>
        <w:t>与封存</w:t>
      </w:r>
    </w:p>
    <w:p>
      <w:pPr>
        <w:spacing w:line="360" w:lineRule="auto"/>
        <w:ind w:firstLine="480" w:firstLineChars="200"/>
        <w:jc w:val="left"/>
        <w:rPr>
          <w:rFonts w:hint="eastAsia" w:hAnsi="宋体"/>
          <w:color w:val="000000"/>
          <w:sz w:val="24"/>
          <w:u w:val="single"/>
        </w:rPr>
      </w:pPr>
      <w:r>
        <w:rPr>
          <w:rFonts w:hAnsi="宋体"/>
          <w:color w:val="000000"/>
          <w:sz w:val="24"/>
        </w:rPr>
        <w:t>需要承包人报送样品的材料或工程设备，样品的种类、名称、规格、数量要求：</w:t>
      </w:r>
      <w:r>
        <w:rPr>
          <w:rFonts w:hint="eastAsia" w:hAnsi="宋体" w:cs="宋体"/>
          <w:sz w:val="24"/>
          <w:u w:val="single"/>
          <w:lang w:bidi="ar"/>
        </w:rPr>
        <w:t>承包人采购的材料和工程设备必须符合设计文件和国家、广东省、佛山市行业的相关规范、标准及本合同相关规定；施工材料和设备进场前必须进行见证取样送顺德区检测站或相关具有资质的单位进行检测试验，监测合格后方可使用；检验费用由承包人承担</w:t>
      </w:r>
      <w:r>
        <w:rPr>
          <w:rFonts w:hint="eastAsia" w:hAnsi="宋体"/>
          <w:color w:val="000000"/>
          <w:sz w:val="24"/>
          <w:u w:val="single"/>
        </w:rPr>
        <w:t>。</w:t>
      </w:r>
    </w:p>
    <w:p>
      <w:pPr>
        <w:spacing w:line="360" w:lineRule="auto"/>
        <w:ind w:firstLine="480" w:firstLineChars="200"/>
        <w:jc w:val="left"/>
        <w:rPr>
          <w:rFonts w:hint="eastAsia" w:hAnsi="宋体"/>
          <w:color w:val="000000"/>
          <w:sz w:val="24"/>
          <w:u w:val="single"/>
        </w:rPr>
      </w:pPr>
      <w:r>
        <w:rPr>
          <w:rFonts w:hint="eastAsia" w:hAnsi="宋体"/>
          <w:color w:val="000000"/>
          <w:sz w:val="24"/>
          <w:u w:val="single"/>
        </w:rPr>
        <w:t>承包人采购材料和设备由其自行负责运输和保管，有关费用已包含在合同款项中。</w:t>
      </w:r>
      <w:r>
        <w:rPr>
          <w:rFonts w:hAnsi="宋体"/>
          <w:color w:val="000000"/>
          <w:sz w:val="24"/>
          <w:u w:val="single"/>
        </w:rPr>
        <w:t xml:space="preserve"> </w:t>
      </w:r>
    </w:p>
    <w:p>
      <w:pPr>
        <w:snapToGrid w:val="0"/>
        <w:spacing w:line="440" w:lineRule="atLeast"/>
        <w:ind w:firstLine="480" w:firstLineChars="200"/>
        <w:outlineLvl w:val="0"/>
        <w:rPr>
          <w:rFonts w:hAnsi="宋体"/>
          <w:color w:val="000000"/>
          <w:sz w:val="24"/>
        </w:rPr>
      </w:pPr>
      <w:bookmarkStart w:id="406" w:name="_Toc501699880"/>
      <w:bookmarkStart w:id="407" w:name="_Toc2932343"/>
      <w:bookmarkStart w:id="408" w:name="_Toc2932256"/>
      <w:bookmarkStart w:id="409" w:name="_Toc2342930"/>
      <w:r>
        <w:rPr>
          <w:rFonts w:hAnsi="宋体"/>
          <w:color w:val="000000"/>
          <w:sz w:val="24"/>
        </w:rPr>
        <w:t>8.8 施工设备和临时设施</w:t>
      </w:r>
      <w:bookmarkEnd w:id="406"/>
      <w:bookmarkEnd w:id="407"/>
      <w:bookmarkEnd w:id="408"/>
      <w:bookmarkEnd w:id="409"/>
    </w:p>
    <w:p>
      <w:pPr>
        <w:autoSpaceDE w:val="0"/>
        <w:autoSpaceDN w:val="0"/>
        <w:adjustRightInd w:val="0"/>
        <w:snapToGrid w:val="0"/>
        <w:spacing w:line="440" w:lineRule="atLeast"/>
        <w:ind w:firstLine="480" w:firstLineChars="200"/>
        <w:jc w:val="left"/>
        <w:rPr>
          <w:rFonts w:hAnsi="宋体"/>
          <w:color w:val="000000"/>
          <w:sz w:val="24"/>
        </w:rPr>
      </w:pPr>
      <w:r>
        <w:rPr>
          <w:rFonts w:hAnsi="宋体"/>
          <w:color w:val="000000"/>
          <w:sz w:val="24"/>
        </w:rPr>
        <w:t>8.8.1 承包人提供的施工设备和临时设施</w:t>
      </w:r>
    </w:p>
    <w:p>
      <w:pPr>
        <w:autoSpaceDE w:val="0"/>
        <w:autoSpaceDN w:val="0"/>
        <w:adjustRightInd w:val="0"/>
        <w:snapToGrid w:val="0"/>
        <w:spacing w:line="440" w:lineRule="atLeast"/>
        <w:ind w:firstLine="480" w:firstLineChars="200"/>
        <w:jc w:val="left"/>
        <w:rPr>
          <w:rFonts w:hAnsi="宋体"/>
          <w:color w:val="000000"/>
          <w:sz w:val="24"/>
        </w:rPr>
      </w:pPr>
      <w:r>
        <w:rPr>
          <w:rFonts w:hAnsi="宋体"/>
          <w:color w:val="000000"/>
          <w:sz w:val="24"/>
        </w:rPr>
        <w:t>关于修建临时设施费用承担的约定：</w:t>
      </w:r>
      <w:r>
        <w:rPr>
          <w:rFonts w:hAnsi="宋体"/>
          <w:color w:val="000000"/>
          <w:sz w:val="24"/>
          <w:u w:val="single"/>
        </w:rPr>
        <w:t xml:space="preserve"> </w:t>
      </w:r>
      <w:r>
        <w:rPr>
          <w:rFonts w:hint="eastAsia" w:hAnsi="宋体"/>
          <w:color w:val="000000"/>
          <w:sz w:val="24"/>
          <w:u w:val="single"/>
        </w:rPr>
        <w:t>按通用条款执行，由承包人自行承担</w:t>
      </w:r>
      <w:r>
        <w:rPr>
          <w:rFonts w:hAnsi="宋体"/>
          <w:color w:val="000000"/>
          <w:sz w:val="24"/>
          <w:u w:val="single"/>
        </w:rPr>
        <w:t xml:space="preserve"> </w:t>
      </w:r>
      <w:r>
        <w:rPr>
          <w:rFonts w:hAnsi="宋体"/>
          <w:color w:val="000000"/>
          <w:sz w:val="24"/>
        </w:rPr>
        <w:t>。</w:t>
      </w:r>
    </w:p>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Pr>
        <w:pStyle w:val="5"/>
        <w:snapToGrid w:val="0"/>
        <w:spacing w:before="0" w:after="0" w:line="440" w:lineRule="atLeast"/>
        <w:rPr>
          <w:rFonts w:ascii="宋体" w:hAnsi="宋体"/>
          <w:b w:val="0"/>
          <w:color w:val="000000"/>
          <w:sz w:val="24"/>
        </w:rPr>
      </w:pPr>
      <w:bookmarkStart w:id="410" w:name="_Toc501699881"/>
      <w:bookmarkStart w:id="411" w:name="_Toc351203641"/>
      <w:r>
        <w:rPr>
          <w:rFonts w:ascii="宋体" w:hAnsi="宋体"/>
          <w:b w:val="0"/>
          <w:color w:val="000000"/>
          <w:sz w:val="24"/>
        </w:rPr>
        <w:t>9</w:t>
      </w:r>
      <w:bookmarkEnd w:id="381"/>
      <w:bookmarkEnd w:id="382"/>
      <w:bookmarkEnd w:id="383"/>
      <w:bookmarkStart w:id="412" w:name="_Toc297123533"/>
      <w:bookmarkStart w:id="413" w:name="_Toc312678021"/>
      <w:bookmarkStart w:id="414" w:name="_Toc303539139"/>
      <w:bookmarkStart w:id="415" w:name="_Toc304295559"/>
      <w:bookmarkStart w:id="416" w:name="_Toc312677495"/>
      <w:bookmarkStart w:id="417" w:name="_Toc297216192"/>
      <w:bookmarkStart w:id="418" w:name="_Toc300934982"/>
      <w:bookmarkStart w:id="419" w:name="_Toc292559883"/>
      <w:bookmarkStart w:id="420" w:name="_Toc297048359"/>
      <w:bookmarkStart w:id="421" w:name="_Toc267251427"/>
      <w:bookmarkStart w:id="422" w:name="_Toc296503173"/>
      <w:bookmarkStart w:id="423" w:name="_Toc267251428"/>
      <w:bookmarkStart w:id="424" w:name="_Toc296891213"/>
      <w:bookmarkStart w:id="425" w:name="_Toc296891001"/>
      <w:bookmarkStart w:id="426" w:name="_Toc296346674"/>
      <w:bookmarkStart w:id="427" w:name="_Toc292559378"/>
      <w:bookmarkStart w:id="428" w:name="_Toc297120473"/>
      <w:bookmarkStart w:id="429" w:name="_Toc296347172"/>
      <w:bookmarkStart w:id="430" w:name="_Toc296944512"/>
      <w:r>
        <w:rPr>
          <w:rFonts w:ascii="宋体" w:hAnsi="宋体"/>
          <w:b w:val="0"/>
          <w:color w:val="000000"/>
          <w:sz w:val="24"/>
        </w:rPr>
        <w:t>. 试验与检验</w:t>
      </w:r>
      <w:bookmarkEnd w:id="410"/>
      <w:bookmarkEnd w:id="411"/>
    </w:p>
    <w:bookmarkEnd w:id="412"/>
    <w:bookmarkEnd w:id="413"/>
    <w:bookmarkEnd w:id="414"/>
    <w:bookmarkEnd w:id="415"/>
    <w:bookmarkEnd w:id="416"/>
    <w:bookmarkEnd w:id="417"/>
    <w:bookmarkEnd w:id="418"/>
    <w:p>
      <w:pPr>
        <w:snapToGrid w:val="0"/>
        <w:spacing w:line="440" w:lineRule="atLeast"/>
        <w:ind w:firstLine="480" w:firstLineChars="200"/>
        <w:rPr>
          <w:rFonts w:hAnsi="宋体"/>
          <w:color w:val="000000"/>
          <w:sz w:val="24"/>
        </w:rPr>
      </w:pPr>
      <w:r>
        <w:rPr>
          <w:rFonts w:hAnsi="宋体"/>
          <w:color w:val="000000"/>
          <w:sz w:val="24"/>
        </w:rPr>
        <w:t>9</w:t>
      </w:r>
      <w:bookmarkStart w:id="431" w:name="_Toc312677496"/>
      <w:bookmarkStart w:id="432" w:name="_Toc312678022"/>
      <w:bookmarkStart w:id="433" w:name="_Toc303539140"/>
      <w:bookmarkStart w:id="434" w:name="_Toc304295560"/>
      <w:bookmarkStart w:id="435" w:name="_Toc297216193"/>
      <w:bookmarkStart w:id="436" w:name="_Toc300934983"/>
      <w:bookmarkStart w:id="437" w:name="_Toc297123534"/>
      <w:r>
        <w:rPr>
          <w:rFonts w:hAnsi="宋体"/>
          <w:color w:val="000000"/>
          <w:sz w:val="24"/>
        </w:rPr>
        <w:t>.1试验设备与试验人员</w:t>
      </w:r>
    </w:p>
    <w:bookmarkEnd w:id="431"/>
    <w:bookmarkEnd w:id="432"/>
    <w:bookmarkEnd w:id="433"/>
    <w:bookmarkEnd w:id="434"/>
    <w:bookmarkEnd w:id="435"/>
    <w:bookmarkEnd w:id="436"/>
    <w:bookmarkEnd w:id="437"/>
    <w:p>
      <w:pPr>
        <w:snapToGrid w:val="0"/>
        <w:spacing w:line="440" w:lineRule="atLeast"/>
        <w:ind w:firstLine="480" w:firstLineChars="200"/>
        <w:jc w:val="left"/>
        <w:rPr>
          <w:rFonts w:hAnsi="宋体"/>
          <w:color w:val="000000"/>
          <w:sz w:val="24"/>
        </w:rPr>
      </w:pPr>
      <w:r>
        <w:rPr>
          <w:rFonts w:hAnsi="宋体"/>
          <w:color w:val="000000"/>
          <w:sz w:val="24"/>
        </w:rPr>
        <w:t>9</w:t>
      </w:r>
      <w:bookmarkStart w:id="438" w:name="_Toc303539141"/>
      <w:bookmarkStart w:id="439" w:name="_Toc312677497"/>
      <w:bookmarkStart w:id="440" w:name="_Toc304295561"/>
      <w:bookmarkStart w:id="441" w:name="_Toc297123535"/>
      <w:bookmarkStart w:id="442" w:name="_Toc312678023"/>
      <w:bookmarkStart w:id="443" w:name="_Toc297216194"/>
      <w:bookmarkStart w:id="444" w:name="_Toc300934984"/>
      <w:bookmarkStart w:id="445" w:name="_Toc318581174"/>
      <w:r>
        <w:rPr>
          <w:rFonts w:hAnsi="宋体"/>
          <w:color w:val="000000"/>
          <w:sz w:val="24"/>
        </w:rPr>
        <w:t>.1.2 试验设备</w:t>
      </w:r>
    </w:p>
    <w:p>
      <w:pPr>
        <w:snapToGrid w:val="0"/>
        <w:spacing w:line="440" w:lineRule="atLeast"/>
        <w:ind w:firstLine="480" w:firstLineChars="200"/>
        <w:jc w:val="left"/>
        <w:rPr>
          <w:rFonts w:hAnsi="宋体"/>
          <w:color w:val="000000"/>
          <w:sz w:val="24"/>
        </w:rPr>
      </w:pPr>
      <w:r>
        <w:rPr>
          <w:rFonts w:hAnsi="宋体"/>
          <w:color w:val="000000"/>
          <w:sz w:val="24"/>
        </w:rPr>
        <w:t>施工现场需要配置的试验场所：</w:t>
      </w:r>
      <w:bookmarkEnd w:id="438"/>
      <w:bookmarkEnd w:id="439"/>
      <w:bookmarkEnd w:id="440"/>
      <w:bookmarkEnd w:id="441"/>
      <w:bookmarkEnd w:id="442"/>
      <w:bookmarkEnd w:id="443"/>
      <w:bookmarkEnd w:id="444"/>
      <w:bookmarkStart w:id="446" w:name="_Toc312678024"/>
      <w:bookmarkStart w:id="447" w:name="_Toc297216195"/>
      <w:bookmarkStart w:id="448" w:name="_Toc304295562"/>
      <w:bookmarkStart w:id="449" w:name="_Toc300934985"/>
      <w:bookmarkStart w:id="450" w:name="_Toc297123536"/>
      <w:bookmarkStart w:id="451" w:name="_Toc303539142"/>
      <w:bookmarkStart w:id="452" w:name="_Toc312677498"/>
      <w:r>
        <w:rPr>
          <w:rFonts w:hAnsi="宋体"/>
          <w:color w:val="000000"/>
          <w:sz w:val="24"/>
          <w:u w:val="single"/>
        </w:rPr>
        <w:t xml:space="preserve">  </w:t>
      </w:r>
      <w:r>
        <w:rPr>
          <w:rFonts w:hint="eastAsia" w:hAnsi="宋体"/>
          <w:color w:val="000000"/>
          <w:sz w:val="24"/>
          <w:u w:val="single"/>
        </w:rPr>
        <w:t xml:space="preserve"> /   </w:t>
      </w:r>
      <w:r>
        <w:rPr>
          <w:rFonts w:hAnsi="宋体"/>
          <w:color w:val="000000"/>
          <w:sz w:val="24"/>
          <w:u w:val="single"/>
        </w:rPr>
        <w:t xml:space="preserve">  </w:t>
      </w:r>
      <w:r>
        <w:rPr>
          <w:rFonts w:hAnsi="宋体"/>
          <w:color w:val="000000"/>
          <w:sz w:val="24"/>
        </w:rPr>
        <w:t>。</w:t>
      </w:r>
      <w:r>
        <w:rPr>
          <w:rFonts w:hint="eastAsia" w:hAnsi="宋体"/>
          <w:color w:val="000000"/>
          <w:sz w:val="24"/>
        </w:rPr>
        <w:t xml:space="preserve"> </w:t>
      </w:r>
    </w:p>
    <w:p>
      <w:pPr>
        <w:snapToGrid w:val="0"/>
        <w:spacing w:line="440" w:lineRule="atLeast"/>
        <w:ind w:firstLine="480" w:firstLineChars="200"/>
        <w:jc w:val="left"/>
        <w:rPr>
          <w:rFonts w:hAnsi="宋体"/>
          <w:color w:val="000000"/>
          <w:sz w:val="24"/>
        </w:rPr>
      </w:pPr>
      <w:r>
        <w:rPr>
          <w:rFonts w:hAnsi="宋体"/>
          <w:color w:val="000000"/>
          <w:sz w:val="24"/>
        </w:rPr>
        <w:t>施工现场需要配备的试验设备：</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int="eastAsia" w:hAnsi="宋体"/>
          <w:color w:val="000000"/>
          <w:sz w:val="24"/>
          <w:u w:val="single"/>
        </w:rPr>
        <w:t>/</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施工现场需要具备的其他试验条件：</w:t>
      </w:r>
      <w:r>
        <w:rPr>
          <w:rFonts w:hAnsi="宋体"/>
          <w:color w:val="000000"/>
          <w:sz w:val="24"/>
          <w:u w:val="single"/>
        </w:rPr>
        <w:t xml:space="preserve">    </w:t>
      </w:r>
      <w:r>
        <w:rPr>
          <w:rFonts w:hint="eastAsia" w:hAnsi="宋体"/>
          <w:color w:val="000000"/>
          <w:sz w:val="24"/>
          <w:u w:val="single"/>
        </w:rPr>
        <w:t>/</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outlineLvl w:val="0"/>
        <w:rPr>
          <w:rFonts w:hAnsi="宋体"/>
          <w:color w:val="000000"/>
          <w:sz w:val="24"/>
        </w:rPr>
      </w:pPr>
      <w:bookmarkStart w:id="453" w:name="_Toc2932257"/>
      <w:bookmarkStart w:id="454" w:name="_Toc2932344"/>
      <w:bookmarkStart w:id="455" w:name="_Toc501699882"/>
      <w:bookmarkStart w:id="456" w:name="_Toc2342931"/>
      <w:r>
        <w:rPr>
          <w:rFonts w:hAnsi="宋体"/>
          <w:color w:val="000000"/>
          <w:sz w:val="24"/>
        </w:rPr>
        <w:t>9.4 现场工艺试验</w:t>
      </w:r>
      <w:bookmarkEnd w:id="453"/>
      <w:bookmarkEnd w:id="454"/>
      <w:bookmarkEnd w:id="455"/>
      <w:bookmarkEnd w:id="456"/>
      <w:r>
        <w:rPr>
          <w:rFonts w:hint="eastAsia" w:hAnsi="宋体"/>
          <w:color w:val="000000"/>
          <w:sz w:val="24"/>
        </w:rPr>
        <w:t xml:space="preserve"> </w:t>
      </w:r>
    </w:p>
    <w:p>
      <w:pPr>
        <w:snapToGrid w:val="0"/>
        <w:spacing w:line="440" w:lineRule="atLeast"/>
        <w:ind w:firstLine="480" w:firstLineChars="200"/>
        <w:jc w:val="left"/>
        <w:rPr>
          <w:rFonts w:hint="eastAsia" w:hAnsi="宋体"/>
          <w:color w:val="000000"/>
          <w:sz w:val="24"/>
        </w:rPr>
      </w:pPr>
      <w:r>
        <w:rPr>
          <w:rFonts w:hAnsi="宋体"/>
          <w:color w:val="000000"/>
          <w:sz w:val="24"/>
        </w:rPr>
        <w:t>现场工艺试验的有关约定：</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int="eastAsia" w:hAnsi="宋体"/>
          <w:color w:val="000000"/>
          <w:sz w:val="24"/>
        </w:rPr>
      </w:pPr>
      <w:r>
        <w:rPr>
          <w:rFonts w:hint="eastAsia" w:hAnsi="宋体"/>
          <w:color w:val="000000"/>
          <w:sz w:val="24"/>
        </w:rPr>
        <w:t>补充：承包人应按有关标准规定进行相关材料试验的一般鉴定和检测并承担所需费用。其他新结构、新材料的检验试验费用、对构件做破坏性及其他特殊要求检验试验的费用则按实结算，由发包人承担检测费用。不合格工程重复检测费用由承包人承担。</w:t>
      </w:r>
    </w:p>
    <w:p>
      <w:pPr>
        <w:snapToGrid w:val="0"/>
        <w:spacing w:line="440" w:lineRule="atLeast"/>
        <w:ind w:firstLine="480" w:firstLineChars="200"/>
        <w:jc w:val="left"/>
        <w:rPr>
          <w:rFonts w:hint="eastAsia" w:hAnsi="宋体"/>
          <w:color w:val="000000"/>
          <w:sz w:val="24"/>
        </w:rPr>
      </w:pPr>
      <w:r>
        <w:rPr>
          <w:rFonts w:hint="eastAsia" w:hAnsi="宋体"/>
          <w:color w:val="000000"/>
          <w:sz w:val="24"/>
        </w:rPr>
        <w:t>其中特殊要求检验试验指：桩基成桩的高应变动力法或竖向抗压抗拔静荷载试验检验法、桩基超声波检测、桩的抽芯检验、水泥搅拌桩雷达扫描、水泥搅拌桩压板等及主管部门认定的其它特殊检测。</w:t>
      </w:r>
    </w:p>
    <w:bookmarkEnd w:id="445"/>
    <w:bookmarkEnd w:id="446"/>
    <w:bookmarkEnd w:id="447"/>
    <w:bookmarkEnd w:id="448"/>
    <w:bookmarkEnd w:id="449"/>
    <w:bookmarkEnd w:id="450"/>
    <w:bookmarkEnd w:id="451"/>
    <w:bookmarkEnd w:id="452"/>
    <w:p>
      <w:pPr>
        <w:pStyle w:val="5"/>
        <w:snapToGrid w:val="0"/>
        <w:spacing w:before="0" w:after="0" w:line="440" w:lineRule="atLeast"/>
        <w:rPr>
          <w:rFonts w:ascii="宋体" w:hAnsi="宋体"/>
          <w:b w:val="0"/>
          <w:color w:val="000000"/>
          <w:sz w:val="24"/>
        </w:rPr>
      </w:pPr>
      <w:bookmarkStart w:id="457" w:name="_Toc501699883"/>
      <w:bookmarkStart w:id="458" w:name="_Toc351203642"/>
      <w:r>
        <w:rPr>
          <w:rFonts w:ascii="宋体" w:hAnsi="宋体"/>
          <w:b w:val="0"/>
          <w:color w:val="000000"/>
          <w:sz w:val="24"/>
        </w:rPr>
        <w:t>1</w:t>
      </w:r>
      <w:bookmarkEnd w:id="419"/>
      <w:bookmarkEnd w:id="420"/>
      <w:bookmarkEnd w:id="421"/>
      <w:bookmarkEnd w:id="422"/>
      <w:bookmarkEnd w:id="423"/>
      <w:bookmarkEnd w:id="424"/>
      <w:bookmarkEnd w:id="425"/>
      <w:bookmarkEnd w:id="426"/>
      <w:bookmarkEnd w:id="427"/>
      <w:bookmarkEnd w:id="428"/>
      <w:bookmarkEnd w:id="429"/>
      <w:bookmarkEnd w:id="430"/>
      <w:bookmarkStart w:id="459" w:name="_Toc297048379"/>
      <w:bookmarkStart w:id="460" w:name="_Toc304295566"/>
      <w:bookmarkStart w:id="461" w:name="_Toc296944532"/>
      <w:bookmarkStart w:id="462" w:name="_Toc297120493"/>
      <w:bookmarkStart w:id="463" w:name="_Toc300934989"/>
      <w:bookmarkStart w:id="464" w:name="_Toc296503193"/>
      <w:bookmarkStart w:id="465" w:name="_Toc303539146"/>
      <w:bookmarkStart w:id="466" w:name="_Toc296891233"/>
      <w:bookmarkStart w:id="467" w:name="_Toc297123540"/>
      <w:bookmarkStart w:id="468" w:name="_Toc296891021"/>
      <w:bookmarkStart w:id="469" w:name="_Toc297216199"/>
      <w:bookmarkStart w:id="470" w:name="_Toc292559903"/>
      <w:bookmarkStart w:id="471" w:name="_Toc296346694"/>
      <w:bookmarkStart w:id="472" w:name="_Toc292559398"/>
      <w:bookmarkStart w:id="473" w:name="_Toc296347192"/>
      <w:bookmarkStart w:id="474" w:name="_Toc312677499"/>
      <w:bookmarkStart w:id="475" w:name="_Toc312678025"/>
      <w:bookmarkStart w:id="476" w:name="_Toc267251439"/>
      <w:bookmarkStart w:id="477" w:name="_Toc267251437"/>
      <w:bookmarkStart w:id="478" w:name="_Toc267251440"/>
      <w:bookmarkStart w:id="479" w:name="_Toc267251441"/>
      <w:bookmarkStart w:id="480" w:name="_Toc267251433"/>
      <w:bookmarkStart w:id="481" w:name="_Toc267251435"/>
      <w:bookmarkStart w:id="482" w:name="_Toc267251442"/>
      <w:r>
        <w:rPr>
          <w:rFonts w:ascii="宋体" w:hAnsi="宋体"/>
          <w:b w:val="0"/>
          <w:color w:val="000000"/>
          <w:sz w:val="24"/>
        </w:rPr>
        <w:t>0. 变更</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bookmarkEnd w:id="474"/>
    <w:bookmarkEnd w:id="475"/>
    <w:p>
      <w:pPr>
        <w:snapToGrid w:val="0"/>
        <w:spacing w:line="440" w:lineRule="atLeast"/>
        <w:ind w:firstLine="480" w:firstLineChars="200"/>
        <w:rPr>
          <w:rFonts w:hAnsi="宋体"/>
          <w:color w:val="000000"/>
          <w:sz w:val="24"/>
        </w:rPr>
      </w:pPr>
      <w:r>
        <w:rPr>
          <w:rFonts w:hAnsi="宋体"/>
          <w:color w:val="000000"/>
          <w:sz w:val="24"/>
        </w:rPr>
        <w:t>1</w:t>
      </w:r>
      <w:bookmarkStart w:id="483" w:name="_Toc296891234"/>
      <w:bookmarkStart w:id="484" w:name="_Toc297123541"/>
      <w:bookmarkStart w:id="485" w:name="_Toc303539147"/>
      <w:bookmarkStart w:id="486" w:name="_Toc296891022"/>
      <w:bookmarkStart w:id="487" w:name="_Toc296347193"/>
      <w:bookmarkStart w:id="488" w:name="_Toc312677500"/>
      <w:bookmarkStart w:id="489" w:name="_Toc297120494"/>
      <w:bookmarkStart w:id="490" w:name="_Toc296944533"/>
      <w:bookmarkStart w:id="491" w:name="_Toc296346695"/>
      <w:bookmarkStart w:id="492" w:name="_Toc297216200"/>
      <w:bookmarkStart w:id="493" w:name="_Toc312678026"/>
      <w:bookmarkStart w:id="494" w:name="_Toc292559904"/>
      <w:bookmarkStart w:id="495" w:name="_Toc300934990"/>
      <w:bookmarkStart w:id="496" w:name="_Toc304295567"/>
      <w:bookmarkStart w:id="497" w:name="_Toc297048380"/>
      <w:bookmarkStart w:id="498" w:name="_Toc296503194"/>
      <w:bookmarkStart w:id="499" w:name="_Toc292559399"/>
      <w:r>
        <w:rPr>
          <w:rFonts w:hAnsi="宋体"/>
          <w:color w:val="000000"/>
          <w:sz w:val="24"/>
        </w:rPr>
        <w:t>0.1变更的范围</w:t>
      </w:r>
    </w:p>
    <w:p>
      <w:pPr>
        <w:snapToGrid w:val="0"/>
        <w:spacing w:line="440" w:lineRule="atLeast"/>
        <w:ind w:firstLine="600"/>
        <w:jc w:val="left"/>
        <w:rPr>
          <w:rFonts w:hint="eastAsia" w:hAnsi="宋体"/>
          <w:color w:val="000000"/>
          <w:sz w:val="24"/>
          <w:u w:val="single"/>
        </w:rPr>
      </w:pPr>
      <w:r>
        <w:rPr>
          <w:rFonts w:hAnsi="宋体"/>
          <w:color w:val="000000"/>
          <w:sz w:val="24"/>
        </w:rPr>
        <w:t>关于变更的范围的约定：</w:t>
      </w:r>
      <w:r>
        <w:rPr>
          <w:rFonts w:hAnsi="宋体"/>
          <w:color w:val="000000"/>
          <w:sz w:val="24"/>
          <w:u w:val="single"/>
        </w:rPr>
        <w:t xml:space="preserve"> </w:t>
      </w:r>
      <w:r>
        <w:rPr>
          <w:rFonts w:hint="eastAsia" w:hAnsi="宋体"/>
          <w:color w:val="000000"/>
          <w:sz w:val="24"/>
          <w:u w:val="single"/>
        </w:rPr>
        <w:t>承包人须对本工程的施工质量负责，并严格按经审批的设计图纸组织施工。在施工过程中，如发现设计图纸存在纰漏的，应由设计单位出设计修改通知，未经发包人签证认可的变更或修正，不得作为调整合同结算价款的依据。</w:t>
      </w:r>
    </w:p>
    <w:p>
      <w:pPr>
        <w:snapToGrid w:val="0"/>
        <w:spacing w:line="440" w:lineRule="atLeast"/>
        <w:ind w:firstLine="600"/>
        <w:jc w:val="left"/>
        <w:rPr>
          <w:rFonts w:hint="eastAsia" w:hAnsi="宋体"/>
          <w:color w:val="000000"/>
          <w:sz w:val="24"/>
          <w:u w:val="single"/>
        </w:rPr>
      </w:pPr>
      <w:r>
        <w:rPr>
          <w:rFonts w:hint="eastAsia" w:hAnsi="宋体"/>
          <w:color w:val="000000"/>
          <w:sz w:val="24"/>
          <w:u w:val="single"/>
        </w:rPr>
        <w:t>如因不按设计图纸施工或施工质量问题等承包人原因造成的返工修正而产生的费用增加，须由承包人自行承担，发包人无须签证。</w:t>
      </w:r>
    </w:p>
    <w:p>
      <w:pPr>
        <w:snapToGrid w:val="0"/>
        <w:spacing w:line="440" w:lineRule="atLeast"/>
        <w:ind w:firstLine="600" w:firstLineChars="250"/>
        <w:jc w:val="left"/>
        <w:rPr>
          <w:rFonts w:hAnsi="宋体"/>
          <w:color w:val="000000"/>
          <w:sz w:val="24"/>
        </w:rPr>
      </w:pPr>
      <w:r>
        <w:rPr>
          <w:rFonts w:hint="eastAsia" w:hAnsi="宋体"/>
          <w:color w:val="000000"/>
          <w:sz w:val="24"/>
          <w:u w:val="single"/>
        </w:rPr>
        <w:t xml:space="preserve">如因发包人要求变更设计而发生的工程变更，应依据变更指示参照上述计价规定调整合同价格 </w:t>
      </w:r>
      <w:r>
        <w:rPr>
          <w:rFonts w:hAnsi="宋体"/>
          <w:color w:val="000000"/>
          <w:sz w:val="24"/>
        </w:rPr>
        <w:t>。</w:t>
      </w:r>
    </w:p>
    <w:p>
      <w:pPr>
        <w:pStyle w:val="14"/>
        <w:spacing w:line="360" w:lineRule="auto"/>
        <w:ind w:firstLine="480"/>
        <w:jc w:val="left"/>
        <w:rPr>
          <w:rFonts w:ascii="宋体" w:hAnsi="宋体" w:cs="仿宋_GB2312"/>
          <w:color w:val="000000"/>
          <w:sz w:val="24"/>
          <w:u w:val="single"/>
        </w:rPr>
      </w:pPr>
      <w:r>
        <w:rPr>
          <w:rFonts w:hint="eastAsia" w:ascii="宋体" w:hAnsi="宋体" w:cs="仿宋_GB2312"/>
          <w:b/>
          <w:bCs/>
          <w:color w:val="000000"/>
          <w:sz w:val="24"/>
        </w:rPr>
        <w:t>设计变更管理约定：</w:t>
      </w:r>
      <w:r>
        <w:rPr>
          <w:rFonts w:hint="eastAsia" w:ascii="宋体" w:hAnsi="宋体" w:cs="仿宋_GB2312"/>
          <w:color w:val="000000"/>
          <w:sz w:val="24"/>
          <w:u w:val="single"/>
        </w:rPr>
        <w:t>当工程出现特别变化，按原计划无法实施或可能造成较大浪费时，由监理单位负责汇集、分析情况，会同设计单位和有关单位进行研究，以书面形式提出设计变更的申请，经项发包人审核同意后方可进行设计变更。如发包人同意进行设计变更的，则变更提出单位必须在发包人同意之日后三日以内提出正式的设计变更申请文件，并由监理单位对此文件提出书面意见后交发包人审定。正常情况下，必须完成上述程序后，承包人方可按批复后的变更设计继续施工；如因时间紧迫，可由设计人员在确定的变更方案上现场签名确认，监理单位签署意见，并由发包人驻场代表签名同意后交承包人实施相应的工程变更；承包人进行施工的变更设计必须是经发包人审定确认的变更设计[含现场签署的变更方案，但现场签署之日后的三日内须补交正式的设计变更文件（补办审定手续）经发包人审定确认]。</w:t>
      </w:r>
    </w:p>
    <w:p>
      <w:pPr>
        <w:pStyle w:val="14"/>
        <w:spacing w:after="120" w:line="360" w:lineRule="auto"/>
        <w:ind w:firstLine="480"/>
        <w:rPr>
          <w:rFonts w:ascii="宋体" w:hAnsi="宋体" w:cs="仿宋_GB2312"/>
          <w:b/>
          <w:color w:val="000000"/>
          <w:sz w:val="24"/>
        </w:rPr>
      </w:pPr>
      <w:r>
        <w:rPr>
          <w:rFonts w:hint="eastAsia" w:ascii="宋体" w:hAnsi="宋体" w:cs="仿宋_GB2312"/>
          <w:b/>
          <w:color w:val="000000"/>
          <w:sz w:val="24"/>
        </w:rPr>
        <w:t>10.2变更权</w:t>
      </w:r>
    </w:p>
    <w:p>
      <w:pPr>
        <w:spacing w:line="360" w:lineRule="auto"/>
        <w:ind w:firstLine="600"/>
        <w:jc w:val="left"/>
        <w:rPr>
          <w:rFonts w:hAnsi="宋体" w:cs="宋体"/>
          <w:color w:val="000000"/>
          <w:sz w:val="24"/>
        </w:rPr>
      </w:pPr>
      <w:r>
        <w:rPr>
          <w:rFonts w:hint="eastAsia" w:hAnsi="宋体" w:cs="宋体"/>
          <w:color w:val="000000"/>
          <w:sz w:val="24"/>
        </w:rPr>
        <w:t>本条款补充以下内容：</w:t>
      </w:r>
    </w:p>
    <w:p>
      <w:pPr>
        <w:spacing w:line="360" w:lineRule="auto"/>
        <w:ind w:firstLine="600"/>
        <w:jc w:val="left"/>
        <w:rPr>
          <w:rFonts w:hAnsi="宋体" w:cs="仿宋_GB2312"/>
          <w:color w:val="000000"/>
          <w:sz w:val="24"/>
          <w:u w:val="single"/>
        </w:rPr>
      </w:pPr>
      <w:r>
        <w:rPr>
          <w:rFonts w:hint="eastAsia" w:hAnsi="宋体" w:cs="仿宋_GB2312"/>
          <w:color w:val="000000"/>
          <w:sz w:val="24"/>
          <w:u w:val="single"/>
        </w:rPr>
        <w:t>在任何情况下，承包人必须按监理单位发出的变更指示施工（监理单位应保证按本款发出的上述变更符合任何适用的法律、法规和规章。如果需要，监理单位还应通知发包人办理与此有关的任何手续、许可和证书等），否则一切后果由承包人自行承担。</w:t>
      </w:r>
    </w:p>
    <w:p>
      <w:pPr>
        <w:spacing w:line="360" w:lineRule="auto"/>
        <w:ind w:firstLine="600"/>
        <w:jc w:val="left"/>
        <w:rPr>
          <w:rFonts w:hAnsi="宋体" w:cs="宋体"/>
          <w:color w:val="000000"/>
          <w:sz w:val="24"/>
          <w:u w:val="single"/>
        </w:rPr>
      </w:pPr>
      <w:r>
        <w:rPr>
          <w:rFonts w:hint="eastAsia" w:hAnsi="宋体" w:cs="宋体"/>
          <w:color w:val="000000"/>
          <w:sz w:val="24"/>
          <w:u w:val="single"/>
        </w:rPr>
        <w:t>若监理单位发出的变更指示是因承包人的原因造成的，则变更费用由承包人承担。</w:t>
      </w:r>
    </w:p>
    <w:p>
      <w:pPr>
        <w:spacing w:line="360" w:lineRule="auto"/>
        <w:ind w:firstLine="600"/>
        <w:jc w:val="left"/>
        <w:rPr>
          <w:rFonts w:hAnsi="宋体" w:cs="宋体"/>
          <w:color w:val="000000"/>
          <w:sz w:val="24"/>
          <w:u w:val="single"/>
        </w:rPr>
      </w:pPr>
      <w:r>
        <w:rPr>
          <w:rFonts w:hint="eastAsia" w:hAnsi="宋体" w:cs="宋体"/>
          <w:color w:val="000000"/>
          <w:sz w:val="24"/>
          <w:u w:val="single"/>
        </w:rPr>
        <w:t>工程变更按发包人颁布的相关文件执行。</w:t>
      </w:r>
    </w:p>
    <w:p>
      <w:pPr>
        <w:spacing w:line="360" w:lineRule="auto"/>
        <w:ind w:firstLine="600"/>
        <w:jc w:val="left"/>
        <w:rPr>
          <w:rFonts w:hAnsi="宋体"/>
          <w:color w:val="000000"/>
          <w:sz w:val="24"/>
        </w:rPr>
      </w:pPr>
      <w:r>
        <w:rPr>
          <w:rFonts w:hint="eastAsia" w:hAnsi="宋体"/>
          <w:color w:val="000000"/>
          <w:sz w:val="24"/>
          <w:u w:val="single"/>
        </w:rPr>
        <w:t>因承包方为方便其施工而提出的设计方案变更，经设计方、监理方、发包方确认后，其结算费用取原方案与变更方案两者的最小值。</w:t>
      </w:r>
    </w:p>
    <w:p>
      <w:pPr>
        <w:snapToGrid w:val="0"/>
        <w:spacing w:line="440" w:lineRule="atLeast"/>
        <w:ind w:firstLine="480" w:firstLineChars="200"/>
        <w:outlineLvl w:val="0"/>
        <w:rPr>
          <w:rFonts w:hAnsi="宋体"/>
          <w:color w:val="000000"/>
          <w:sz w:val="24"/>
        </w:rPr>
      </w:pPr>
      <w:bookmarkStart w:id="500" w:name="_Toc2932258"/>
      <w:bookmarkStart w:id="501" w:name="_Toc501699884"/>
      <w:bookmarkStart w:id="502" w:name="_Toc2342932"/>
      <w:bookmarkStart w:id="503" w:name="_Toc2932345"/>
      <w:r>
        <w:rPr>
          <w:rFonts w:hAnsi="宋体"/>
          <w:color w:val="000000"/>
          <w:sz w:val="24"/>
        </w:rPr>
        <w:t>10.4 变更估价</w:t>
      </w:r>
      <w:bookmarkEnd w:id="500"/>
      <w:bookmarkEnd w:id="501"/>
      <w:bookmarkEnd w:id="502"/>
      <w:bookmarkEnd w:id="503"/>
    </w:p>
    <w:p>
      <w:pPr>
        <w:snapToGrid w:val="0"/>
        <w:spacing w:line="440" w:lineRule="atLeast"/>
        <w:ind w:firstLine="480" w:firstLineChars="200"/>
        <w:jc w:val="left"/>
        <w:rPr>
          <w:rFonts w:hint="eastAsia" w:hAnsi="宋体"/>
          <w:color w:val="000000"/>
          <w:sz w:val="24"/>
        </w:rPr>
      </w:pPr>
      <w:r>
        <w:rPr>
          <w:rFonts w:hint="eastAsia" w:hAnsi="宋体"/>
          <w:color w:val="000000"/>
          <w:sz w:val="24"/>
        </w:rPr>
        <w:t>10.4.1 变更估价原则</w:t>
      </w:r>
    </w:p>
    <w:p>
      <w:pPr>
        <w:snapToGrid w:val="0"/>
        <w:spacing w:line="440" w:lineRule="atLeast"/>
        <w:ind w:firstLine="480" w:firstLineChars="200"/>
        <w:jc w:val="left"/>
        <w:rPr>
          <w:rFonts w:hint="eastAsia" w:hAnsi="宋体"/>
          <w:color w:val="000000"/>
          <w:sz w:val="24"/>
        </w:rPr>
      </w:pPr>
      <w:r>
        <w:rPr>
          <w:rFonts w:hAnsi="宋体"/>
          <w:color w:val="000000"/>
          <w:sz w:val="24"/>
        </w:rPr>
        <w:t xml:space="preserve">关于变更估价的约定: </w:t>
      </w:r>
      <w:r>
        <w:rPr>
          <w:rFonts w:hint="eastAsia" w:hAnsi="宋体"/>
          <w:color w:val="000000"/>
          <w:sz w:val="24"/>
        </w:rPr>
        <w:t>工程变更结算造价以中标综合单价和根据施工图纸、设计变更或洽商和竣工图纸等资料实际完成的工程量为依据（大包干的项目除外）。</w:t>
      </w:r>
    </w:p>
    <w:p>
      <w:pPr>
        <w:snapToGrid w:val="0"/>
        <w:spacing w:line="440" w:lineRule="atLeast"/>
        <w:ind w:firstLine="480" w:firstLineChars="200"/>
        <w:outlineLvl w:val="0"/>
        <w:rPr>
          <w:rFonts w:hint="eastAsia" w:hAnsi="宋体"/>
          <w:color w:val="000000"/>
          <w:sz w:val="24"/>
        </w:rPr>
      </w:pPr>
      <w:bookmarkStart w:id="504" w:name="_Toc2932259"/>
      <w:bookmarkStart w:id="505" w:name="_Toc2932346"/>
      <w:r>
        <w:rPr>
          <w:rFonts w:hint="eastAsia" w:hAnsi="宋体"/>
          <w:color w:val="000000"/>
          <w:sz w:val="24"/>
        </w:rPr>
        <w:t>√ 按以下方法调整：</w:t>
      </w:r>
      <w:bookmarkEnd w:id="504"/>
      <w:bookmarkEnd w:id="505"/>
    </w:p>
    <w:p>
      <w:pPr>
        <w:spacing w:line="360" w:lineRule="auto"/>
        <w:ind w:firstLine="480" w:firstLineChars="200"/>
        <w:rPr>
          <w:rFonts w:hint="eastAsia"/>
          <w:sz w:val="24"/>
        </w:rPr>
      </w:pPr>
      <w:r>
        <w:rPr>
          <w:rFonts w:hint="eastAsia"/>
          <w:sz w:val="24"/>
        </w:rPr>
        <w:t>如施工过程中因修改图纸等工程变更而引起工程造价的改变，则改变的该部分工程造价按以下原则确定：</w:t>
      </w:r>
    </w:p>
    <w:p>
      <w:pPr>
        <w:spacing w:line="420" w:lineRule="exact"/>
        <w:ind w:firstLine="480"/>
        <w:rPr>
          <w:rFonts w:hint="eastAsia" w:hAnsi="宋体" w:cs="宋体"/>
          <w:sz w:val="24"/>
        </w:rPr>
      </w:pPr>
      <w:r>
        <w:rPr>
          <w:rFonts w:hint="eastAsia" w:hAnsi="宋体" w:cs="宋体"/>
          <w:sz w:val="24"/>
        </w:rPr>
        <w:t>（1）施工过程中工程变更引起的增减工程的造价，按照先认同变更造价的增减，后施工的原则确定，即设计单位出变更图纸及变更通知单交给发包人，发包人同意交给承包人的项目经理，由承包人书面提出变更造价，经造价咨询单位核算增减造价后，承包人书面报发包人同意后方可施工；</w:t>
      </w:r>
    </w:p>
    <w:p>
      <w:pPr>
        <w:spacing w:line="420" w:lineRule="exact"/>
        <w:ind w:firstLine="480"/>
        <w:rPr>
          <w:rFonts w:hint="eastAsia" w:hAnsi="宋体" w:cs="宋体"/>
          <w:sz w:val="24"/>
        </w:rPr>
      </w:pPr>
      <w:r>
        <w:rPr>
          <w:rFonts w:hint="eastAsia" w:hAnsi="宋体" w:cs="宋体"/>
          <w:sz w:val="24"/>
        </w:rPr>
        <w:t>（2）发生变更的工程量，必须10天内签证并提交发包人确认，增加造价贰万元以上，承包人必须提交报告书，过时不再调整；</w:t>
      </w:r>
    </w:p>
    <w:p>
      <w:pPr>
        <w:spacing w:line="420" w:lineRule="exact"/>
        <w:ind w:firstLine="480"/>
        <w:rPr>
          <w:rFonts w:hint="eastAsia" w:hAnsi="宋体" w:cs="宋体"/>
          <w:sz w:val="24"/>
        </w:rPr>
      </w:pPr>
      <w:r>
        <w:rPr>
          <w:rFonts w:hint="eastAsia" w:hAnsi="宋体" w:cs="宋体"/>
          <w:sz w:val="24"/>
        </w:rPr>
        <w:t>（3）增加工程项目时，如工程项目与报价书中的内容相同的，按合同报价单中已有单价或价格执行；扣减工程项目时，如工程项目与报价书中的内容相同的，则按承包人的投标报价扣减；</w:t>
      </w:r>
    </w:p>
    <w:p>
      <w:pPr>
        <w:spacing w:line="420" w:lineRule="exact"/>
        <w:ind w:firstLine="480"/>
        <w:rPr>
          <w:rFonts w:hint="eastAsia" w:hAnsi="宋体" w:cs="宋体"/>
          <w:sz w:val="24"/>
        </w:rPr>
      </w:pPr>
      <w:r>
        <w:rPr>
          <w:rFonts w:hint="eastAsia" w:hAnsi="宋体" w:cs="宋体"/>
          <w:sz w:val="24"/>
        </w:rPr>
        <w:t>（4）由于设计修改等工程变更而出现工程报价表中未出现的变更工程项目，按《通用条款》的有关条款追加该项目的单价，该项目单价由承包人提出，经造价咨询单位审核后，由承包人报发包人同意后确定，发生争议时由区建设市场管理站协商，作为增减工程的结算依据。</w:t>
      </w:r>
    </w:p>
    <w:p>
      <w:pPr>
        <w:spacing w:line="420" w:lineRule="exact"/>
        <w:ind w:firstLine="480"/>
        <w:rPr>
          <w:rFonts w:hint="eastAsia" w:hAnsi="宋体" w:cs="宋体"/>
          <w:sz w:val="24"/>
        </w:rPr>
      </w:pPr>
      <w:r>
        <w:rPr>
          <w:rFonts w:hint="eastAsia" w:hAnsi="宋体" w:cs="宋体"/>
          <w:sz w:val="24"/>
        </w:rPr>
        <w:t>（5）工程竣工验收前，承包人必须将施工过程中所有的变更签证交发包人确认，竣工验收后提交的变更签证发包人有权不予以确认，由此所造成的损失由承包人负责。</w:t>
      </w:r>
    </w:p>
    <w:p>
      <w:pPr>
        <w:snapToGrid w:val="0"/>
        <w:spacing w:line="440" w:lineRule="atLeast"/>
        <w:ind w:firstLine="480" w:firstLineChars="200"/>
        <w:rPr>
          <w:rFonts w:hAnsi="宋体"/>
          <w:color w:val="000000"/>
          <w:sz w:val="24"/>
        </w:rPr>
      </w:pPr>
      <w:r>
        <w:rPr>
          <w:rFonts w:hAnsi="宋体"/>
          <w:color w:val="000000"/>
          <w:sz w:val="24"/>
        </w:rPr>
        <w:t>1</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Start w:id="506" w:name="_Toc297120497"/>
      <w:bookmarkStart w:id="507" w:name="_Toc296944536"/>
      <w:bookmarkStart w:id="508" w:name="_Toc296503197"/>
      <w:bookmarkStart w:id="509" w:name="_Toc297123544"/>
      <w:bookmarkStart w:id="510" w:name="_Toc297216203"/>
      <w:bookmarkStart w:id="511" w:name="_Toc296891025"/>
      <w:bookmarkStart w:id="512" w:name="_Toc292559907"/>
      <w:bookmarkStart w:id="513" w:name="_Toc303539150"/>
      <w:bookmarkStart w:id="514" w:name="_Toc292559402"/>
      <w:bookmarkStart w:id="515" w:name="_Toc296347196"/>
      <w:bookmarkStart w:id="516" w:name="_Toc300934993"/>
      <w:bookmarkStart w:id="517" w:name="_Toc297048383"/>
      <w:bookmarkStart w:id="518" w:name="_Toc296891237"/>
      <w:bookmarkStart w:id="519" w:name="_Toc296346698"/>
      <w:bookmarkStart w:id="520" w:name="_Toc304295570"/>
      <w:bookmarkStart w:id="521" w:name="_Toc312677503"/>
      <w:bookmarkStart w:id="522" w:name="_Toc312678029"/>
      <w:r>
        <w:rPr>
          <w:rFonts w:hAnsi="宋体"/>
          <w:color w:val="000000"/>
          <w:sz w:val="24"/>
        </w:rPr>
        <w:t>0.5承</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Start w:id="523" w:name="_Toc296944542"/>
      <w:bookmarkStart w:id="524" w:name="_Toc296891031"/>
      <w:bookmarkStart w:id="525" w:name="_Toc296347202"/>
      <w:bookmarkStart w:id="526" w:name="_Toc297216204"/>
      <w:bookmarkStart w:id="527" w:name="_Toc297048389"/>
      <w:bookmarkStart w:id="528" w:name="_Toc300934994"/>
      <w:bookmarkStart w:id="529" w:name="_Toc296503203"/>
      <w:bookmarkStart w:id="530" w:name="_Toc303539151"/>
      <w:bookmarkStart w:id="531" w:name="_Toc292559408"/>
      <w:bookmarkStart w:id="532" w:name="_Toc297120503"/>
      <w:bookmarkStart w:id="533" w:name="_Toc296346704"/>
      <w:bookmarkStart w:id="534" w:name="_Toc297123545"/>
      <w:bookmarkStart w:id="535" w:name="_Toc292559913"/>
      <w:bookmarkStart w:id="536" w:name="_Toc296891243"/>
      <w:r>
        <w:rPr>
          <w:rFonts w:hAnsi="宋体"/>
          <w:color w:val="000000"/>
          <w:sz w:val="24"/>
        </w:rPr>
        <w:t>包人的合理化建议</w:t>
      </w:r>
    </w:p>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Pr>
        <w:snapToGrid w:val="0"/>
        <w:spacing w:line="440" w:lineRule="atLeast"/>
        <w:ind w:firstLine="480" w:firstLineChars="200"/>
        <w:jc w:val="left"/>
        <w:rPr>
          <w:rFonts w:hAnsi="宋体"/>
          <w:color w:val="000000"/>
          <w:sz w:val="24"/>
        </w:rPr>
      </w:pPr>
      <w:r>
        <w:rPr>
          <w:rFonts w:hAnsi="宋体"/>
          <w:color w:val="000000"/>
          <w:sz w:val="24"/>
        </w:rPr>
        <w:t>监理人审查承包人合理化建议的期限：</w:t>
      </w:r>
      <w:r>
        <w:rPr>
          <w:rFonts w:hAnsi="宋体"/>
          <w:color w:val="000000"/>
          <w:sz w:val="24"/>
          <w:u w:val="single"/>
        </w:rPr>
        <w:t xml:space="preserve">   </w:t>
      </w:r>
      <w:r>
        <w:rPr>
          <w:rFonts w:hint="eastAsia" w:hAnsi="宋体" w:cs="宋体"/>
          <w:color w:val="000000"/>
          <w:sz w:val="24"/>
          <w:u w:val="single"/>
        </w:rPr>
        <w:t>/</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发包人审批承包人合理化建议的期限：</w:t>
      </w:r>
      <w:r>
        <w:rPr>
          <w:rFonts w:hAnsi="宋体"/>
          <w:color w:val="000000"/>
          <w:sz w:val="24"/>
          <w:u w:val="single"/>
        </w:rPr>
        <w:t xml:space="preserve">   </w:t>
      </w:r>
      <w:r>
        <w:rPr>
          <w:rFonts w:hint="eastAsia" w:hAnsi="宋体" w:cs="宋体"/>
          <w:color w:val="000000"/>
          <w:sz w:val="24"/>
          <w:u w:val="single"/>
        </w:rPr>
        <w:t>/</w:t>
      </w:r>
      <w:r>
        <w:rPr>
          <w:rFonts w:hint="eastAsia" w:hAnsi="宋体"/>
          <w:color w:val="000000"/>
          <w:sz w:val="24"/>
          <w:u w:val="single"/>
        </w:rPr>
        <w:t xml:space="preserve">  </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w:t>
      </w:r>
    </w:p>
    <w:p>
      <w:pPr>
        <w:snapToGrid w:val="0"/>
        <w:spacing w:line="440" w:lineRule="atLeast"/>
        <w:jc w:val="left"/>
        <w:rPr>
          <w:rFonts w:hAnsi="宋体"/>
          <w:color w:val="000000"/>
          <w:sz w:val="24"/>
          <w:u w:val="single"/>
        </w:rPr>
      </w:pPr>
      <w:r>
        <w:rPr>
          <w:rFonts w:hAnsi="宋体"/>
          <w:color w:val="000000"/>
          <w:sz w:val="24"/>
        </w:rPr>
        <w:t>承</w:t>
      </w:r>
      <w:bookmarkStart w:id="537" w:name="_Toc296347203"/>
      <w:bookmarkStart w:id="538" w:name="_Toc296944543"/>
      <w:bookmarkStart w:id="539" w:name="_Toc312678030"/>
      <w:bookmarkStart w:id="540" w:name="_Toc296891244"/>
      <w:bookmarkStart w:id="541" w:name="_Toc297216205"/>
      <w:bookmarkStart w:id="542" w:name="_Toc297048390"/>
      <w:bookmarkStart w:id="543" w:name="_Toc296346705"/>
      <w:bookmarkStart w:id="544" w:name="_Toc318581175"/>
      <w:bookmarkStart w:id="545" w:name="_Toc300934995"/>
      <w:bookmarkStart w:id="546" w:name="_Toc292559409"/>
      <w:bookmarkStart w:id="547" w:name="_Toc297123546"/>
      <w:bookmarkStart w:id="548" w:name="_Toc303539152"/>
      <w:bookmarkStart w:id="549" w:name="_Toc312677504"/>
      <w:bookmarkStart w:id="550" w:name="_Toc292559914"/>
      <w:bookmarkStart w:id="551" w:name="_Toc304295571"/>
      <w:bookmarkStart w:id="552" w:name="_Toc297120504"/>
      <w:bookmarkStart w:id="553" w:name="_Toc296503204"/>
      <w:bookmarkStart w:id="554" w:name="_Toc296891032"/>
      <w:r>
        <w:rPr>
          <w:rFonts w:hAnsi="宋体"/>
          <w:color w:val="000000"/>
          <w:sz w:val="24"/>
        </w:rPr>
        <w:t>包人提出的合理化建议降低了合同价格或者提高了工程经济效益的奖励的方法和金额为：</w:t>
      </w:r>
      <w:r>
        <w:rPr>
          <w:rFonts w:hAnsi="宋体"/>
          <w:color w:val="000000"/>
          <w:sz w:val="24"/>
          <w:u w:val="single"/>
        </w:rPr>
        <w:t xml:space="preserve">  </w:t>
      </w:r>
      <w:r>
        <w:rPr>
          <w:rFonts w:hint="eastAsia" w:hAnsi="宋体" w:cs="宋体"/>
          <w:color w:val="000000"/>
          <w:sz w:val="24"/>
          <w:u w:val="single"/>
        </w:rPr>
        <w:t>/</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w:t>
      </w:r>
    </w:p>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Pr>
        <w:snapToGrid w:val="0"/>
        <w:spacing w:line="440" w:lineRule="atLeast"/>
        <w:ind w:firstLine="480" w:firstLineChars="200"/>
        <w:outlineLvl w:val="0"/>
        <w:rPr>
          <w:rFonts w:hAnsi="宋体"/>
          <w:color w:val="000000"/>
          <w:sz w:val="24"/>
        </w:rPr>
      </w:pPr>
      <w:bookmarkStart w:id="555" w:name="_Toc501699885"/>
      <w:bookmarkStart w:id="556" w:name="_Toc2342933"/>
      <w:bookmarkStart w:id="557" w:name="_Toc2932260"/>
      <w:bookmarkStart w:id="558" w:name="_Toc2932347"/>
      <w:r>
        <w:rPr>
          <w:rFonts w:hAnsi="宋体"/>
          <w:color w:val="000000"/>
          <w:sz w:val="24"/>
        </w:rPr>
        <w:t>1</w:t>
      </w:r>
      <w:bookmarkStart w:id="559" w:name="_Toc300934997"/>
      <w:bookmarkStart w:id="560" w:name="_Toc312677507"/>
      <w:bookmarkStart w:id="561" w:name="_Toc304295574"/>
      <w:bookmarkStart w:id="562" w:name="_Toc296944538"/>
      <w:bookmarkStart w:id="563" w:name="_Toc296503199"/>
      <w:bookmarkStart w:id="564" w:name="_Toc296891027"/>
      <w:bookmarkStart w:id="565" w:name="_Toc296346700"/>
      <w:bookmarkStart w:id="566" w:name="_Toc312678033"/>
      <w:bookmarkStart w:id="567" w:name="_Toc303539154"/>
      <w:bookmarkStart w:id="568" w:name="_Toc297123548"/>
      <w:bookmarkStart w:id="569" w:name="_Toc296891239"/>
      <w:bookmarkStart w:id="570" w:name="_Toc292559404"/>
      <w:bookmarkStart w:id="571" w:name="_Toc297120499"/>
      <w:bookmarkStart w:id="572" w:name="_Toc292559909"/>
      <w:bookmarkStart w:id="573" w:name="_Toc297216207"/>
      <w:bookmarkStart w:id="574" w:name="_Toc296347198"/>
      <w:bookmarkStart w:id="575" w:name="_Toc297048385"/>
      <w:r>
        <w:rPr>
          <w:rFonts w:hAnsi="宋体"/>
          <w:color w:val="000000"/>
          <w:sz w:val="24"/>
        </w:rPr>
        <w:t>0.7 暂估价</w:t>
      </w:r>
      <w:bookmarkEnd w:id="555"/>
      <w:bookmarkEnd w:id="556"/>
      <w:bookmarkEnd w:id="557"/>
      <w:bookmarkEnd w:id="558"/>
    </w:p>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Pr>
        <w:snapToGrid w:val="0"/>
        <w:spacing w:line="440" w:lineRule="atLeast"/>
        <w:ind w:firstLine="480" w:firstLineChars="200"/>
        <w:jc w:val="left"/>
        <w:rPr>
          <w:rFonts w:hAnsi="宋体"/>
          <w:color w:val="000000"/>
          <w:sz w:val="24"/>
        </w:rPr>
      </w:pPr>
      <w:r>
        <w:rPr>
          <w:rFonts w:hAnsi="宋体"/>
          <w:color w:val="000000"/>
          <w:sz w:val="24"/>
        </w:rPr>
        <w:t>暂</w:t>
      </w:r>
      <w:bookmarkStart w:id="576" w:name="_Toc312678034"/>
      <w:bookmarkStart w:id="577" w:name="_Toc312677508"/>
      <w:bookmarkStart w:id="578" w:name="_Toc318581176"/>
      <w:r>
        <w:rPr>
          <w:rFonts w:hAnsi="宋体"/>
          <w:color w:val="000000"/>
          <w:sz w:val="24"/>
        </w:rPr>
        <w:t>估价材料和工程设备的明细详见</w:t>
      </w:r>
      <w:r>
        <w:rPr>
          <w:rFonts w:hint="eastAsia" w:hAnsi="宋体"/>
          <w:color w:val="000000"/>
          <w:sz w:val="24"/>
        </w:rPr>
        <w:t>：</w:t>
      </w:r>
      <w:r>
        <w:rPr>
          <w:rFonts w:hAnsi="宋体"/>
          <w:color w:val="000000"/>
          <w:sz w:val="24"/>
          <w:u w:val="single"/>
        </w:rPr>
        <w:t xml:space="preserve">  </w:t>
      </w:r>
      <w:r>
        <w:rPr>
          <w:rFonts w:hint="eastAsia" w:hAnsi="宋体" w:cs="宋体"/>
          <w:color w:val="000000"/>
          <w:sz w:val="24"/>
          <w:u w:val="single"/>
        </w:rPr>
        <w:t>/</w:t>
      </w:r>
      <w:r>
        <w:rPr>
          <w:rFonts w:hAnsi="宋体"/>
          <w:color w:val="000000"/>
          <w:sz w:val="24"/>
          <w:u w:val="single"/>
        </w:rPr>
        <w:t xml:space="preserve">  </w:t>
      </w:r>
      <w:r>
        <w:rPr>
          <w:rFonts w:hint="eastAsia" w:hAnsi="宋体"/>
          <w:color w:val="000000"/>
          <w:sz w:val="24"/>
        </w:rPr>
        <w:t>。</w:t>
      </w:r>
    </w:p>
    <w:bookmarkEnd w:id="576"/>
    <w:bookmarkEnd w:id="577"/>
    <w:bookmarkEnd w:id="578"/>
    <w:p>
      <w:pPr>
        <w:snapToGrid w:val="0"/>
        <w:spacing w:line="440" w:lineRule="atLeast"/>
        <w:ind w:firstLine="480" w:firstLineChars="200"/>
        <w:jc w:val="left"/>
        <w:rPr>
          <w:rFonts w:hAnsi="宋体"/>
          <w:color w:val="000000"/>
          <w:sz w:val="24"/>
        </w:rPr>
      </w:pPr>
      <w:r>
        <w:rPr>
          <w:rFonts w:hAnsi="宋体"/>
          <w:color w:val="000000"/>
          <w:sz w:val="24"/>
        </w:rPr>
        <w:t>1</w:t>
      </w:r>
      <w:bookmarkStart w:id="579" w:name="_Toc318581177"/>
      <w:bookmarkStart w:id="580" w:name="_Toc312677509"/>
      <w:bookmarkStart w:id="581" w:name="_Toc312678035"/>
      <w:r>
        <w:rPr>
          <w:rFonts w:hAnsi="宋体"/>
          <w:color w:val="000000"/>
          <w:sz w:val="24"/>
        </w:rPr>
        <w:t>0.7.1 依法必须招标的暂估价项目</w:t>
      </w:r>
    </w:p>
    <w:bookmarkEnd w:id="579"/>
    <w:bookmarkEnd w:id="580"/>
    <w:bookmarkEnd w:id="581"/>
    <w:p>
      <w:pPr>
        <w:snapToGrid w:val="0"/>
        <w:spacing w:line="440" w:lineRule="atLeast"/>
        <w:ind w:firstLine="480" w:firstLineChars="200"/>
        <w:jc w:val="left"/>
        <w:rPr>
          <w:rFonts w:hAnsi="宋体"/>
          <w:color w:val="000000"/>
          <w:sz w:val="24"/>
        </w:rPr>
      </w:pPr>
      <w:r>
        <w:rPr>
          <w:rFonts w:hAnsi="宋体"/>
          <w:color w:val="000000"/>
          <w:sz w:val="24"/>
        </w:rPr>
        <w:t>对于依法必须招标的暂估价项目的确认和批准采取第</w:t>
      </w:r>
      <w:r>
        <w:rPr>
          <w:rFonts w:hAnsi="宋体"/>
          <w:color w:val="000000"/>
          <w:sz w:val="24"/>
          <w:u w:val="single"/>
        </w:rPr>
        <w:t xml:space="preserve">  </w:t>
      </w:r>
      <w:r>
        <w:rPr>
          <w:rFonts w:hint="eastAsia" w:hAnsi="宋体" w:cs="宋体"/>
          <w:color w:val="000000"/>
          <w:sz w:val="24"/>
          <w:u w:val="single"/>
        </w:rPr>
        <w:t>/</w:t>
      </w:r>
      <w:r>
        <w:rPr>
          <w:rFonts w:hAnsi="宋体"/>
          <w:color w:val="000000"/>
          <w:sz w:val="24"/>
          <w:u w:val="single"/>
        </w:rPr>
        <w:t xml:space="preserve">  </w:t>
      </w:r>
      <w:r>
        <w:rPr>
          <w:rFonts w:hAnsi="宋体"/>
          <w:color w:val="000000"/>
          <w:sz w:val="24"/>
        </w:rPr>
        <w:t>种方式确定。</w:t>
      </w:r>
    </w:p>
    <w:p>
      <w:pPr>
        <w:snapToGrid w:val="0"/>
        <w:spacing w:line="440" w:lineRule="atLeast"/>
        <w:ind w:firstLine="480" w:firstLineChars="200"/>
        <w:jc w:val="left"/>
        <w:rPr>
          <w:rFonts w:hAnsi="宋体"/>
          <w:color w:val="000000"/>
          <w:sz w:val="24"/>
        </w:rPr>
      </w:pPr>
      <w:r>
        <w:rPr>
          <w:rFonts w:hAnsi="宋体"/>
          <w:color w:val="000000"/>
          <w:sz w:val="24"/>
        </w:rPr>
        <w:t>10.7.2 不属于依法必须招标的暂估价项目</w:t>
      </w:r>
    </w:p>
    <w:p>
      <w:pPr>
        <w:snapToGrid w:val="0"/>
        <w:spacing w:line="440" w:lineRule="atLeast"/>
        <w:ind w:firstLine="480" w:firstLineChars="200"/>
        <w:jc w:val="left"/>
        <w:rPr>
          <w:rFonts w:hint="eastAsia" w:hAnsi="宋体"/>
          <w:color w:val="000000"/>
          <w:sz w:val="24"/>
        </w:rPr>
      </w:pPr>
      <w:r>
        <w:rPr>
          <w:rFonts w:hAnsi="宋体"/>
          <w:color w:val="000000"/>
          <w:sz w:val="24"/>
        </w:rPr>
        <w:t>对于不属于依法必须招标的暂估价项目的确认和批准采取第</w:t>
      </w:r>
      <w:r>
        <w:rPr>
          <w:rFonts w:hAnsi="宋体"/>
          <w:color w:val="000000"/>
          <w:sz w:val="24"/>
          <w:u w:val="single"/>
        </w:rPr>
        <w:t xml:space="preserve">  </w:t>
      </w:r>
      <w:r>
        <w:rPr>
          <w:rFonts w:hint="eastAsia" w:hAnsi="宋体" w:cs="宋体"/>
          <w:color w:val="000000"/>
          <w:sz w:val="24"/>
          <w:u w:val="single"/>
        </w:rPr>
        <w:t>/</w:t>
      </w:r>
      <w:r>
        <w:rPr>
          <w:rFonts w:hAnsi="宋体"/>
          <w:color w:val="000000"/>
          <w:sz w:val="24"/>
          <w:u w:val="single"/>
        </w:rPr>
        <w:t xml:space="preserve"> </w:t>
      </w:r>
      <w:r>
        <w:rPr>
          <w:rFonts w:hAnsi="宋体"/>
          <w:color w:val="000000"/>
          <w:sz w:val="24"/>
        </w:rPr>
        <w:t xml:space="preserve"> 种方式确定。</w:t>
      </w:r>
    </w:p>
    <w:p>
      <w:pPr>
        <w:snapToGrid w:val="0"/>
        <w:spacing w:line="440" w:lineRule="atLeast"/>
        <w:ind w:firstLine="480" w:firstLineChars="200"/>
        <w:jc w:val="left"/>
        <w:rPr>
          <w:rFonts w:hAnsi="宋体"/>
          <w:color w:val="000000"/>
          <w:sz w:val="24"/>
        </w:rPr>
      </w:pPr>
      <w:r>
        <w:rPr>
          <w:rFonts w:hAnsi="宋体"/>
          <w:color w:val="000000"/>
          <w:sz w:val="24"/>
        </w:rPr>
        <w:t>第3种方式：承包人直接实施的暂估价项目</w:t>
      </w:r>
    </w:p>
    <w:p>
      <w:pPr>
        <w:snapToGrid w:val="0"/>
        <w:spacing w:line="440" w:lineRule="atLeast"/>
        <w:ind w:firstLine="480" w:firstLineChars="200"/>
        <w:jc w:val="left"/>
        <w:rPr>
          <w:rFonts w:hint="eastAsia" w:hAnsi="宋体"/>
          <w:color w:val="000000"/>
          <w:sz w:val="24"/>
        </w:rPr>
      </w:pPr>
      <w:r>
        <w:rPr>
          <w:rFonts w:hAnsi="宋体"/>
          <w:color w:val="000000"/>
          <w:sz w:val="24"/>
        </w:rPr>
        <w:t>承包人直接实施的暂估价项目的约定：</w:t>
      </w:r>
      <w:r>
        <w:rPr>
          <w:rFonts w:hint="eastAsia" w:hAnsi="宋体"/>
          <w:color w:val="000000"/>
          <w:sz w:val="24"/>
          <w:u w:val="single"/>
        </w:rPr>
        <w:t>经发包人书面审批同意后方可实施</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10.8 暂列金额</w:t>
      </w:r>
    </w:p>
    <w:p>
      <w:pPr>
        <w:autoSpaceDE w:val="0"/>
        <w:autoSpaceDN w:val="0"/>
        <w:adjustRightInd w:val="0"/>
        <w:snapToGrid w:val="0"/>
        <w:spacing w:line="440" w:lineRule="atLeast"/>
        <w:ind w:firstLine="480" w:firstLineChars="200"/>
        <w:jc w:val="left"/>
        <w:rPr>
          <w:rFonts w:hAnsi="宋体"/>
          <w:color w:val="000000"/>
          <w:sz w:val="24"/>
        </w:rPr>
      </w:pPr>
      <w:r>
        <w:rPr>
          <w:rFonts w:hint="eastAsia" w:hAnsi="宋体"/>
          <w:color w:val="000000"/>
          <w:sz w:val="24"/>
        </w:rPr>
        <w:t>合同当事人关于暂列金额使用的约定：</w:t>
      </w:r>
      <w:r>
        <w:rPr>
          <w:rFonts w:hAnsi="宋体"/>
          <w:color w:val="000000"/>
          <w:sz w:val="24"/>
          <w:u w:val="single"/>
        </w:rPr>
        <w:t xml:space="preserve"> </w:t>
      </w:r>
      <w:r>
        <w:rPr>
          <w:rFonts w:hint="eastAsia" w:hAnsi="宋体"/>
          <w:color w:val="000000"/>
          <w:sz w:val="24"/>
          <w:u w:val="single"/>
        </w:rPr>
        <w:t xml:space="preserve">无 </w:t>
      </w:r>
      <w:r>
        <w:rPr>
          <w:rFonts w:hint="eastAsia" w:hAnsi="宋体"/>
          <w:color w:val="000000"/>
          <w:sz w:val="24"/>
        </w:rPr>
        <w:t>。</w:t>
      </w:r>
    </w:p>
    <w:p>
      <w:pPr>
        <w:pStyle w:val="5"/>
        <w:snapToGrid w:val="0"/>
        <w:spacing w:before="0" w:after="0" w:line="440" w:lineRule="atLeast"/>
        <w:rPr>
          <w:rFonts w:ascii="宋体" w:hAnsi="宋体"/>
          <w:b w:val="0"/>
          <w:color w:val="000000"/>
          <w:sz w:val="24"/>
        </w:rPr>
      </w:pPr>
      <w:bookmarkStart w:id="582" w:name="_Toc501699886"/>
      <w:bookmarkStart w:id="583" w:name="_Toc351203643"/>
      <w:r>
        <w:rPr>
          <w:rFonts w:ascii="宋体" w:hAnsi="宋体"/>
          <w:b w:val="0"/>
          <w:color w:val="000000"/>
          <w:sz w:val="24"/>
        </w:rPr>
        <w:t>11. 价格调整</w:t>
      </w:r>
      <w:bookmarkEnd w:id="582"/>
      <w:bookmarkEnd w:id="583"/>
    </w:p>
    <w:p>
      <w:pPr>
        <w:snapToGrid w:val="0"/>
        <w:spacing w:line="440" w:lineRule="atLeast"/>
        <w:ind w:firstLine="480" w:firstLineChars="200"/>
        <w:rPr>
          <w:rFonts w:hAnsi="宋体"/>
          <w:color w:val="000000"/>
          <w:sz w:val="24"/>
        </w:rPr>
      </w:pPr>
      <w:bookmarkStart w:id="584" w:name="_Toc297123550"/>
      <w:bookmarkStart w:id="585" w:name="_Toc312678039"/>
      <w:bookmarkStart w:id="586" w:name="_Toc296891241"/>
      <w:bookmarkStart w:id="587" w:name="_Toc303539157"/>
      <w:bookmarkStart w:id="588" w:name="_Toc304295577"/>
      <w:bookmarkStart w:id="589" w:name="_Toc292559911"/>
      <w:bookmarkStart w:id="590" w:name="_Toc296347200"/>
      <w:bookmarkStart w:id="591" w:name="_Toc296891029"/>
      <w:bookmarkStart w:id="592" w:name="_Toc296503201"/>
      <w:bookmarkStart w:id="593" w:name="_Toc297216209"/>
      <w:bookmarkStart w:id="594" w:name="_Toc297120501"/>
      <w:bookmarkStart w:id="595" w:name="_Toc296346702"/>
      <w:bookmarkStart w:id="596" w:name="_Toc296944540"/>
      <w:bookmarkStart w:id="597" w:name="_Toc292559406"/>
      <w:bookmarkStart w:id="598" w:name="_Toc300935000"/>
      <w:bookmarkStart w:id="599" w:name="_Toc297048387"/>
      <w:r>
        <w:rPr>
          <w:rFonts w:hAnsi="宋体"/>
          <w:color w:val="000000"/>
          <w:sz w:val="24"/>
        </w:rPr>
        <w:t>11.1 市场价格波动引起的调整</w:t>
      </w:r>
    </w:p>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Pr>
        <w:snapToGrid w:val="0"/>
        <w:spacing w:line="440" w:lineRule="atLeast"/>
        <w:ind w:firstLine="480" w:firstLineChars="200"/>
        <w:jc w:val="left"/>
        <w:rPr>
          <w:rFonts w:hAnsi="宋体"/>
          <w:color w:val="000000"/>
          <w:sz w:val="24"/>
        </w:rPr>
      </w:pPr>
      <w:r>
        <w:rPr>
          <w:rFonts w:hAnsi="宋体"/>
          <w:color w:val="000000"/>
          <w:sz w:val="24"/>
        </w:rPr>
        <w:t>市场价格波动是否调整合同价格的约定：</w:t>
      </w:r>
      <w:r>
        <w:rPr>
          <w:rFonts w:hAnsi="宋体"/>
          <w:color w:val="000000"/>
          <w:sz w:val="24"/>
          <w:u w:val="single"/>
        </w:rPr>
        <w:t xml:space="preserve"> </w:t>
      </w:r>
      <w:r>
        <w:rPr>
          <w:rFonts w:hint="eastAsia" w:hAnsi="宋体"/>
          <w:color w:val="000000"/>
          <w:sz w:val="24"/>
          <w:u w:val="single"/>
        </w:rPr>
        <w:t>不作调整</w:t>
      </w:r>
      <w:r>
        <w:rPr>
          <w:rFonts w:hAnsi="宋体"/>
          <w:color w:val="000000"/>
          <w:sz w:val="24"/>
          <w:u w:val="single"/>
        </w:rPr>
        <w:t xml:space="preserve"> </w:t>
      </w:r>
      <w:r>
        <w:rPr>
          <w:rFonts w:hAnsi="宋体"/>
          <w:color w:val="000000"/>
          <w:sz w:val="24"/>
        </w:rPr>
        <w:t>。</w:t>
      </w:r>
    </w:p>
    <w:bookmarkEnd w:id="476"/>
    <w:bookmarkEnd w:id="477"/>
    <w:bookmarkEnd w:id="478"/>
    <w:bookmarkEnd w:id="479"/>
    <w:bookmarkEnd w:id="480"/>
    <w:bookmarkEnd w:id="481"/>
    <w:p>
      <w:pPr>
        <w:pStyle w:val="5"/>
        <w:snapToGrid w:val="0"/>
        <w:spacing w:before="0" w:after="0" w:line="440" w:lineRule="atLeast"/>
        <w:rPr>
          <w:rFonts w:ascii="宋体" w:hAnsi="宋体"/>
          <w:b w:val="0"/>
          <w:color w:val="000000"/>
          <w:sz w:val="24"/>
        </w:rPr>
      </w:pPr>
      <w:bookmarkStart w:id="600" w:name="_Toc296503205"/>
      <w:bookmarkStart w:id="601" w:name="_Toc296891245"/>
      <w:bookmarkStart w:id="602" w:name="_Toc297120505"/>
      <w:bookmarkStart w:id="603" w:name="_Toc292559915"/>
      <w:bookmarkStart w:id="604" w:name="_Toc292559410"/>
      <w:bookmarkStart w:id="605" w:name="_Toc296346706"/>
      <w:bookmarkStart w:id="606" w:name="_Toc296347204"/>
      <w:bookmarkStart w:id="607" w:name="_Toc297048391"/>
      <w:bookmarkStart w:id="608" w:name="_Toc296944544"/>
      <w:bookmarkStart w:id="609" w:name="_Toc296891033"/>
      <w:bookmarkStart w:id="610" w:name="_Toc351203644"/>
      <w:bookmarkStart w:id="611" w:name="_Toc501699887"/>
      <w:bookmarkStart w:id="612" w:name="_Toc297216211"/>
      <w:bookmarkStart w:id="613" w:name="_Toc303539159"/>
      <w:bookmarkStart w:id="614" w:name="_Toc297123552"/>
      <w:bookmarkStart w:id="615" w:name="_Toc300935002"/>
      <w:bookmarkStart w:id="616" w:name="_Toc312678040"/>
      <w:bookmarkStart w:id="617" w:name="_Toc304295579"/>
      <w:r>
        <w:rPr>
          <w:rFonts w:ascii="宋体" w:hAnsi="宋体"/>
          <w:b w:val="0"/>
          <w:color w:val="000000"/>
          <w:sz w:val="24"/>
        </w:rPr>
        <w:t xml:space="preserve">12. </w:t>
      </w:r>
      <w:bookmarkEnd w:id="600"/>
      <w:bookmarkEnd w:id="601"/>
      <w:bookmarkEnd w:id="602"/>
      <w:bookmarkEnd w:id="603"/>
      <w:bookmarkEnd w:id="604"/>
      <w:bookmarkEnd w:id="605"/>
      <w:bookmarkEnd w:id="606"/>
      <w:bookmarkEnd w:id="607"/>
      <w:bookmarkEnd w:id="608"/>
      <w:bookmarkEnd w:id="609"/>
      <w:r>
        <w:rPr>
          <w:rFonts w:ascii="宋体" w:hAnsi="宋体"/>
          <w:b w:val="0"/>
          <w:color w:val="000000"/>
          <w:sz w:val="24"/>
        </w:rPr>
        <w:t>合同价格、计量与支付</w:t>
      </w:r>
      <w:bookmarkEnd w:id="610"/>
      <w:bookmarkEnd w:id="611"/>
    </w:p>
    <w:bookmarkEnd w:id="612"/>
    <w:bookmarkEnd w:id="613"/>
    <w:bookmarkEnd w:id="614"/>
    <w:bookmarkEnd w:id="615"/>
    <w:bookmarkEnd w:id="616"/>
    <w:bookmarkEnd w:id="617"/>
    <w:p>
      <w:pPr>
        <w:snapToGrid w:val="0"/>
        <w:spacing w:line="440" w:lineRule="atLeast"/>
        <w:ind w:firstLine="480" w:firstLineChars="200"/>
        <w:rPr>
          <w:rFonts w:hAnsi="宋体"/>
          <w:color w:val="000000"/>
          <w:sz w:val="24"/>
        </w:rPr>
      </w:pPr>
      <w:bookmarkStart w:id="618" w:name="_Toc292559916"/>
      <w:bookmarkStart w:id="619" w:name="_Toc292559411"/>
      <w:bookmarkStart w:id="620" w:name="_Toc267251461"/>
      <w:bookmarkStart w:id="621" w:name="_Toc296346707"/>
      <w:bookmarkStart w:id="622" w:name="_Toc296503206"/>
      <w:bookmarkStart w:id="623" w:name="_Toc296347205"/>
      <w:bookmarkStart w:id="624" w:name="_Toc297120506"/>
      <w:bookmarkStart w:id="625" w:name="_Toc297048392"/>
      <w:bookmarkStart w:id="626" w:name="_Toc296891034"/>
      <w:bookmarkStart w:id="627" w:name="_Toc296944545"/>
      <w:bookmarkStart w:id="628" w:name="_Toc296891246"/>
      <w:bookmarkStart w:id="629" w:name="_Toc297216212"/>
      <w:bookmarkStart w:id="630" w:name="_Toc303539160"/>
      <w:bookmarkStart w:id="631" w:name="_Toc297123553"/>
      <w:bookmarkStart w:id="632" w:name="_Toc300935003"/>
      <w:bookmarkStart w:id="633" w:name="_Toc312678041"/>
      <w:bookmarkStart w:id="634" w:name="_Toc304295580"/>
      <w:r>
        <w:rPr>
          <w:rFonts w:hAnsi="宋体"/>
          <w:color w:val="000000"/>
          <w:sz w:val="24"/>
        </w:rPr>
        <w:t>12.1 合</w:t>
      </w:r>
      <w:bookmarkEnd w:id="618"/>
      <w:bookmarkEnd w:id="619"/>
      <w:bookmarkEnd w:id="620"/>
      <w:r>
        <w:rPr>
          <w:rFonts w:hAnsi="宋体"/>
          <w:color w:val="000000"/>
          <w:sz w:val="24"/>
        </w:rPr>
        <w:t>同价</w:t>
      </w:r>
      <w:bookmarkEnd w:id="621"/>
      <w:bookmarkEnd w:id="622"/>
      <w:bookmarkEnd w:id="623"/>
      <w:bookmarkEnd w:id="624"/>
      <w:bookmarkEnd w:id="625"/>
      <w:bookmarkEnd w:id="626"/>
      <w:bookmarkEnd w:id="627"/>
      <w:bookmarkEnd w:id="628"/>
      <w:r>
        <w:rPr>
          <w:rFonts w:hAnsi="宋体"/>
          <w:color w:val="000000"/>
          <w:sz w:val="24"/>
        </w:rPr>
        <w:t>格形式</w:t>
      </w:r>
    </w:p>
    <w:bookmarkEnd w:id="629"/>
    <w:bookmarkEnd w:id="630"/>
    <w:bookmarkEnd w:id="631"/>
    <w:bookmarkEnd w:id="632"/>
    <w:bookmarkEnd w:id="633"/>
    <w:bookmarkEnd w:id="634"/>
    <w:p>
      <w:pPr>
        <w:snapToGrid w:val="0"/>
        <w:spacing w:line="440" w:lineRule="atLeast"/>
        <w:ind w:firstLine="480" w:firstLineChars="200"/>
        <w:jc w:val="left"/>
        <w:rPr>
          <w:rFonts w:hAnsi="宋体"/>
          <w:color w:val="000000"/>
          <w:sz w:val="24"/>
        </w:rPr>
      </w:pPr>
      <w:r>
        <w:rPr>
          <w:rFonts w:hAnsi="宋体"/>
          <w:color w:val="000000"/>
          <w:sz w:val="24"/>
        </w:rPr>
        <w:t>1、单价合同。</w:t>
      </w:r>
    </w:p>
    <w:p>
      <w:pPr>
        <w:snapToGrid w:val="0"/>
        <w:spacing w:line="440" w:lineRule="atLeast"/>
        <w:ind w:firstLine="480" w:firstLineChars="200"/>
        <w:jc w:val="left"/>
        <w:rPr>
          <w:rFonts w:hint="eastAsia" w:hAnsi="宋体"/>
          <w:color w:val="000000"/>
          <w:sz w:val="24"/>
          <w:u w:val="single"/>
        </w:rPr>
      </w:pPr>
      <w:r>
        <w:rPr>
          <w:rFonts w:hAnsi="宋体"/>
          <w:color w:val="000000"/>
          <w:sz w:val="24"/>
        </w:rPr>
        <w:t>综合单价包含的风险范围：</w:t>
      </w:r>
      <w:r>
        <w:rPr>
          <w:rFonts w:hint="eastAsia" w:hAnsi="宋体"/>
          <w:color w:val="000000"/>
          <w:sz w:val="24"/>
          <w:u w:val="single"/>
        </w:rPr>
        <w:t>固定单价（承包人的投标综合单价）合同施工总承包，本项目由承包人根据发包人提供的图纸、工程量清单、资料以及招标文件的要求，包工、包料、包质量、包工期、包安全、包文明施工、包资料移交（归档）、包验收及整理验收资料。合同总价及项目单价均已包括(但不限于)完成该工程项目的成本、利润、保险、税金、开办费、技术措施费、大型机械进出场费、风险费、政策性文件规定费用等所有费用。</w:t>
      </w:r>
    </w:p>
    <w:p>
      <w:pPr>
        <w:snapToGrid w:val="0"/>
        <w:spacing w:line="440" w:lineRule="atLeast"/>
        <w:ind w:firstLine="480" w:firstLineChars="200"/>
        <w:jc w:val="left"/>
        <w:rPr>
          <w:rFonts w:hAnsi="宋体"/>
          <w:color w:val="000000"/>
          <w:sz w:val="24"/>
        </w:rPr>
      </w:pPr>
      <w:r>
        <w:rPr>
          <w:rFonts w:hAnsi="宋体"/>
          <w:color w:val="000000"/>
          <w:sz w:val="24"/>
        </w:rPr>
        <w:t>风险费用的计算方法：</w:t>
      </w:r>
      <w:r>
        <w:rPr>
          <w:rFonts w:hAnsi="宋体"/>
          <w:color w:val="000000"/>
          <w:sz w:val="24"/>
          <w:u w:val="single"/>
        </w:rPr>
        <w:t xml:space="preserve"> </w:t>
      </w:r>
      <w:r>
        <w:rPr>
          <w:rFonts w:hint="eastAsia" w:hAnsi="宋体"/>
          <w:color w:val="000000"/>
          <w:sz w:val="24"/>
          <w:u w:val="single"/>
        </w:rPr>
        <w:t>风险费用已包括在综合单价中</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风险范围以外合同价格的调整方法：</w:t>
      </w:r>
      <w:r>
        <w:rPr>
          <w:rFonts w:hAnsi="宋体"/>
          <w:color w:val="000000"/>
          <w:sz w:val="24"/>
          <w:u w:val="single"/>
        </w:rPr>
        <w:t xml:space="preserve">  </w:t>
      </w:r>
      <w:r>
        <w:rPr>
          <w:rFonts w:hint="eastAsia" w:hAnsi="宋体"/>
          <w:color w:val="000000"/>
          <w:sz w:val="24"/>
          <w:u w:val="single"/>
        </w:rPr>
        <w:t>执行10.4.1款规定</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2、总价合同。</w:t>
      </w:r>
    </w:p>
    <w:p>
      <w:pPr>
        <w:snapToGrid w:val="0"/>
        <w:spacing w:line="440" w:lineRule="atLeast"/>
        <w:ind w:firstLine="480" w:firstLineChars="200"/>
        <w:jc w:val="left"/>
        <w:rPr>
          <w:rFonts w:hAnsi="宋体"/>
          <w:color w:val="000000"/>
          <w:sz w:val="24"/>
        </w:rPr>
      </w:pPr>
      <w:r>
        <w:rPr>
          <w:rFonts w:hAnsi="宋体"/>
          <w:color w:val="000000"/>
          <w:sz w:val="24"/>
        </w:rPr>
        <w:t>总价包含的风险范围：</w:t>
      </w:r>
      <w:r>
        <w:rPr>
          <w:rFonts w:hAnsi="宋体"/>
          <w:color w:val="000000"/>
          <w:sz w:val="24"/>
          <w:u w:val="single"/>
        </w:rPr>
        <w:t xml:space="preserve">    </w:t>
      </w:r>
      <w:r>
        <w:rPr>
          <w:rFonts w:hint="eastAsia" w:hAnsi="宋体"/>
          <w:color w:val="000000"/>
          <w:sz w:val="24"/>
          <w:u w:val="single"/>
        </w:rPr>
        <w:t>/</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int="eastAsia" w:hAnsi="宋体"/>
          <w:color w:val="000000"/>
          <w:sz w:val="24"/>
        </w:rPr>
      </w:pPr>
      <w:r>
        <w:rPr>
          <w:rFonts w:hAnsi="宋体"/>
          <w:color w:val="000000"/>
          <w:sz w:val="24"/>
        </w:rPr>
        <w:t>风险费用的计算方法：</w:t>
      </w:r>
      <w:r>
        <w:rPr>
          <w:rFonts w:hAnsi="宋体"/>
          <w:color w:val="000000"/>
          <w:sz w:val="24"/>
          <w:u w:val="single"/>
        </w:rPr>
        <w:t xml:space="preserve">       </w:t>
      </w:r>
      <w:r>
        <w:rPr>
          <w:rFonts w:hint="eastAsia" w:hAnsi="宋体"/>
          <w:color w:val="000000"/>
          <w:sz w:val="24"/>
          <w:u w:val="single"/>
        </w:rPr>
        <w:t>/</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风险范围以外合同价格的调整方法：</w:t>
      </w:r>
      <w:r>
        <w:rPr>
          <w:rFonts w:hAnsi="宋体"/>
          <w:color w:val="000000"/>
          <w:sz w:val="24"/>
          <w:u w:val="single"/>
        </w:rPr>
        <w:t xml:space="preserve">    </w:t>
      </w:r>
      <w:r>
        <w:rPr>
          <w:rFonts w:hint="eastAsia" w:hAnsi="宋体"/>
          <w:color w:val="000000"/>
          <w:sz w:val="24"/>
          <w:u w:val="single"/>
        </w:rPr>
        <w:t>/</w:t>
      </w:r>
      <w:r>
        <w:rPr>
          <w:rFonts w:hAnsi="宋体"/>
          <w:color w:val="000000"/>
          <w:sz w:val="24"/>
        </w:rPr>
        <w:t>。</w:t>
      </w:r>
    </w:p>
    <w:p>
      <w:pPr>
        <w:snapToGrid w:val="0"/>
        <w:spacing w:line="440" w:lineRule="atLeast"/>
        <w:ind w:firstLine="480" w:firstLineChars="200"/>
        <w:jc w:val="left"/>
        <w:rPr>
          <w:rFonts w:hAnsi="宋体"/>
          <w:color w:val="000000"/>
          <w:sz w:val="24"/>
          <w:u w:val="single"/>
        </w:rPr>
      </w:pPr>
      <w:r>
        <w:rPr>
          <w:rFonts w:hAnsi="宋体"/>
          <w:color w:val="000000"/>
          <w:sz w:val="24"/>
        </w:rPr>
        <w:t>3、其他价格方式：</w:t>
      </w:r>
      <w:r>
        <w:rPr>
          <w:rFonts w:hAnsi="宋体"/>
          <w:color w:val="000000"/>
          <w:sz w:val="24"/>
          <w:u w:val="single"/>
        </w:rPr>
        <w:t xml:space="preserve">   </w:t>
      </w:r>
      <w:r>
        <w:rPr>
          <w:rFonts w:hint="eastAsia" w:hAnsi="宋体"/>
          <w:color w:val="000000"/>
          <w:sz w:val="24"/>
          <w:u w:val="single"/>
        </w:rPr>
        <w:t>/</w:t>
      </w:r>
      <w:r>
        <w:rPr>
          <w:rFonts w:hAnsi="宋体"/>
          <w:color w:val="000000"/>
          <w:sz w:val="24"/>
          <w:u w:val="single"/>
        </w:rPr>
        <w:t xml:space="preserve">      </w:t>
      </w:r>
    </w:p>
    <w:p>
      <w:pPr>
        <w:snapToGrid w:val="0"/>
        <w:spacing w:line="440" w:lineRule="atLeast"/>
        <w:ind w:firstLine="480" w:firstLineChars="200"/>
        <w:rPr>
          <w:rFonts w:hAnsi="宋体"/>
          <w:color w:val="000000"/>
          <w:sz w:val="24"/>
        </w:rPr>
      </w:pPr>
      <w:bookmarkStart w:id="635" w:name="_Toc297216213"/>
      <w:bookmarkStart w:id="636" w:name="_Toc303539161"/>
      <w:bookmarkStart w:id="637" w:name="_Toc297123554"/>
      <w:bookmarkStart w:id="638" w:name="_Toc312678042"/>
      <w:bookmarkStart w:id="639" w:name="_Toc300935004"/>
      <w:bookmarkStart w:id="640" w:name="_Toc304295581"/>
      <w:bookmarkStart w:id="641" w:name="_Toc292559412"/>
      <w:bookmarkStart w:id="642" w:name="_Toc297048393"/>
      <w:bookmarkStart w:id="643" w:name="_Toc297120507"/>
      <w:bookmarkStart w:id="644" w:name="_Toc296891035"/>
      <w:bookmarkStart w:id="645" w:name="_Toc296346708"/>
      <w:bookmarkStart w:id="646" w:name="_Toc296503207"/>
      <w:bookmarkStart w:id="647" w:name="_Toc296944546"/>
      <w:bookmarkStart w:id="648" w:name="_Toc292559917"/>
      <w:bookmarkStart w:id="649" w:name="_Toc296891247"/>
      <w:bookmarkStart w:id="650" w:name="_Toc296347206"/>
      <w:r>
        <w:rPr>
          <w:rFonts w:hAnsi="宋体"/>
          <w:color w:val="000000"/>
          <w:sz w:val="24"/>
        </w:rPr>
        <w:t>12.2 预付款</w:t>
      </w:r>
    </w:p>
    <w:bookmarkEnd w:id="635"/>
    <w:bookmarkEnd w:id="636"/>
    <w:bookmarkEnd w:id="637"/>
    <w:bookmarkEnd w:id="638"/>
    <w:bookmarkEnd w:id="639"/>
    <w:bookmarkEnd w:id="640"/>
    <w:p>
      <w:pPr>
        <w:snapToGrid w:val="0"/>
        <w:spacing w:line="440" w:lineRule="atLeast"/>
        <w:ind w:firstLine="480" w:firstLineChars="200"/>
        <w:jc w:val="left"/>
        <w:rPr>
          <w:rFonts w:hAnsi="宋体"/>
          <w:color w:val="000000"/>
          <w:sz w:val="24"/>
        </w:rPr>
      </w:pPr>
      <w:r>
        <w:rPr>
          <w:rFonts w:hAnsi="宋体"/>
          <w:color w:val="000000"/>
          <w:sz w:val="24"/>
        </w:rPr>
        <w:t>12.2.1 预付款的支付</w:t>
      </w:r>
    </w:p>
    <w:p>
      <w:pPr>
        <w:widowControl/>
        <w:spacing w:line="400" w:lineRule="atLeast"/>
        <w:ind w:firstLine="480"/>
        <w:jc w:val="left"/>
        <w:rPr>
          <w:rFonts w:hint="eastAsia" w:hAnsi="宋体" w:cs="宋体"/>
          <w:sz w:val="24"/>
        </w:rPr>
      </w:pPr>
      <w:r>
        <w:rPr>
          <w:rFonts w:hint="eastAsia" w:hAnsi="宋体" w:cs="宋体"/>
          <w:sz w:val="24"/>
          <w:lang w:bidi="ar"/>
        </w:rPr>
        <w:t>预付款支付比例或金额：</w:t>
      </w:r>
      <w:r>
        <w:rPr>
          <w:rFonts w:hint="eastAsia" w:hAnsi="宋体"/>
          <w:sz w:val="24"/>
          <w:u w:val="single"/>
        </w:rPr>
        <w:t>为签约合同总价的</w:t>
      </w:r>
      <w:r>
        <w:rPr>
          <w:rFonts w:hint="eastAsia" w:hAnsi="宋体"/>
          <w:sz w:val="24"/>
          <w:u w:val="single"/>
          <w:lang w:val="en-US" w:eastAsia="zh-CN"/>
        </w:rPr>
        <w:t>30</w:t>
      </w:r>
      <w:r>
        <w:rPr>
          <w:rFonts w:hint="eastAsia" w:hAnsi="宋体"/>
          <w:sz w:val="24"/>
          <w:u w:val="single"/>
        </w:rPr>
        <w:t>%（该预付款金额已包含绿色施工安全防护措施费），其支付办法及抵扣方式按本条有关规定执行。</w:t>
      </w:r>
    </w:p>
    <w:p>
      <w:pPr>
        <w:snapToGrid w:val="0"/>
        <w:spacing w:line="440" w:lineRule="atLeast"/>
        <w:ind w:firstLine="480" w:firstLineChars="200"/>
        <w:jc w:val="left"/>
        <w:rPr>
          <w:rFonts w:hAnsi="宋体"/>
          <w:color w:val="000000"/>
          <w:sz w:val="24"/>
        </w:rPr>
      </w:pPr>
      <w:r>
        <w:rPr>
          <w:rFonts w:hAnsi="宋体"/>
          <w:color w:val="000000"/>
          <w:sz w:val="24"/>
        </w:rPr>
        <w:t>12.2.2 预付款担保</w:t>
      </w:r>
    </w:p>
    <w:p>
      <w:pPr>
        <w:snapToGrid w:val="0"/>
        <w:spacing w:line="440" w:lineRule="atLeast"/>
        <w:ind w:firstLine="480" w:firstLineChars="200"/>
        <w:jc w:val="left"/>
        <w:rPr>
          <w:rFonts w:hAnsi="宋体"/>
          <w:color w:val="000000"/>
          <w:sz w:val="24"/>
        </w:rPr>
      </w:pPr>
      <w:r>
        <w:rPr>
          <w:rFonts w:hAnsi="宋体"/>
          <w:color w:val="000000"/>
          <w:sz w:val="24"/>
        </w:rPr>
        <w:t>承包人提交预付款担保的期限：</w:t>
      </w:r>
      <w:r>
        <w:rPr>
          <w:rFonts w:hAnsi="宋体"/>
          <w:color w:val="000000"/>
          <w:sz w:val="24"/>
          <w:u w:val="single"/>
        </w:rPr>
        <w:t xml:space="preserve"> </w:t>
      </w:r>
      <w:r>
        <w:rPr>
          <w:rFonts w:hint="eastAsia" w:hAnsi="宋体"/>
          <w:color w:val="000000"/>
          <w:sz w:val="24"/>
          <w:u w:val="single"/>
        </w:rPr>
        <w:t>/</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预付款担保的形式为：</w:t>
      </w:r>
      <w:r>
        <w:rPr>
          <w:rFonts w:hAnsi="宋体"/>
          <w:color w:val="000000"/>
          <w:sz w:val="24"/>
          <w:u w:val="single"/>
        </w:rPr>
        <w:t xml:space="preserve"> </w:t>
      </w:r>
      <w:r>
        <w:rPr>
          <w:rFonts w:hint="eastAsia" w:hAnsi="宋体"/>
          <w:color w:val="000000"/>
          <w:sz w:val="24"/>
          <w:u w:val="single"/>
        </w:rPr>
        <w:t>/</w:t>
      </w:r>
      <w:r>
        <w:rPr>
          <w:rFonts w:hAnsi="宋体"/>
          <w:color w:val="000000"/>
          <w:sz w:val="24"/>
          <w:u w:val="single"/>
        </w:rPr>
        <w:t xml:space="preserve">  </w:t>
      </w:r>
      <w:r>
        <w:rPr>
          <w:rFonts w:hAnsi="宋体"/>
          <w:color w:val="000000"/>
          <w:sz w:val="24"/>
        </w:rPr>
        <w:t>。</w:t>
      </w:r>
    </w:p>
    <w:bookmarkEnd w:id="641"/>
    <w:bookmarkEnd w:id="642"/>
    <w:bookmarkEnd w:id="643"/>
    <w:bookmarkEnd w:id="644"/>
    <w:bookmarkEnd w:id="645"/>
    <w:bookmarkEnd w:id="646"/>
    <w:bookmarkEnd w:id="647"/>
    <w:bookmarkEnd w:id="648"/>
    <w:bookmarkEnd w:id="649"/>
    <w:bookmarkEnd w:id="650"/>
    <w:p>
      <w:pPr>
        <w:snapToGrid w:val="0"/>
        <w:spacing w:line="440" w:lineRule="atLeast"/>
        <w:ind w:firstLine="480" w:firstLineChars="200"/>
        <w:rPr>
          <w:rFonts w:hAnsi="宋体"/>
          <w:color w:val="000000"/>
          <w:sz w:val="24"/>
        </w:rPr>
      </w:pPr>
      <w:r>
        <w:rPr>
          <w:rFonts w:hAnsi="宋体"/>
          <w:color w:val="000000"/>
          <w:sz w:val="24"/>
        </w:rPr>
        <w:t>12.3 计量</w:t>
      </w:r>
    </w:p>
    <w:p>
      <w:pPr>
        <w:snapToGrid w:val="0"/>
        <w:spacing w:line="440" w:lineRule="atLeast"/>
        <w:ind w:firstLine="480" w:firstLineChars="200"/>
        <w:jc w:val="left"/>
        <w:rPr>
          <w:rFonts w:hAnsi="宋体"/>
          <w:color w:val="000000"/>
          <w:sz w:val="24"/>
        </w:rPr>
      </w:pPr>
      <w:r>
        <w:rPr>
          <w:rFonts w:hAnsi="宋体"/>
          <w:color w:val="000000"/>
          <w:sz w:val="24"/>
        </w:rPr>
        <w:t>12.3.1 计量原则</w:t>
      </w:r>
    </w:p>
    <w:p>
      <w:pPr>
        <w:snapToGrid w:val="0"/>
        <w:spacing w:line="440" w:lineRule="atLeast"/>
        <w:ind w:firstLine="480" w:firstLineChars="200"/>
        <w:jc w:val="left"/>
        <w:rPr>
          <w:rFonts w:hAnsi="宋体"/>
          <w:color w:val="000000"/>
          <w:sz w:val="24"/>
        </w:rPr>
      </w:pPr>
      <w:r>
        <w:rPr>
          <w:rFonts w:hAnsi="宋体"/>
          <w:color w:val="000000"/>
          <w:sz w:val="24"/>
        </w:rPr>
        <w:t>工程量计算规则：</w:t>
      </w:r>
      <w:r>
        <w:rPr>
          <w:rFonts w:hAnsi="宋体"/>
          <w:color w:val="000000"/>
          <w:sz w:val="24"/>
          <w:u w:val="single"/>
        </w:rPr>
        <w:t xml:space="preserve"> </w:t>
      </w:r>
      <w:r>
        <w:rPr>
          <w:rFonts w:hint="eastAsia" w:hAnsi="宋体" w:cs="仿宋_GB2312"/>
          <w:color w:val="000000"/>
          <w:sz w:val="24"/>
          <w:u w:val="single"/>
        </w:rPr>
        <w:t>执行</w:t>
      </w:r>
      <w:r>
        <w:rPr>
          <w:rFonts w:hint="eastAsia" w:hAnsi="宋体" w:cs="仿宋_GB2312"/>
          <w:color w:val="000000"/>
          <w:sz w:val="24"/>
          <w:u w:val="single"/>
          <w:lang w:val="zh-CN"/>
        </w:rPr>
        <w:t>《建设工程工程量清单计价规范》（GB50500-2013）、《广东省房屋建筑与装饰工程综合定额（</w:t>
      </w:r>
      <w:r>
        <w:rPr>
          <w:rFonts w:hint="eastAsia" w:hAnsi="宋体" w:cs="仿宋_GB2312"/>
          <w:color w:val="000000"/>
          <w:sz w:val="24"/>
          <w:u w:val="single"/>
        </w:rPr>
        <w:t>201</w:t>
      </w:r>
      <w:r>
        <w:rPr>
          <w:rFonts w:hint="eastAsia" w:hAnsi="宋体" w:cs="仿宋_GB2312"/>
          <w:color w:val="000000"/>
          <w:sz w:val="24"/>
          <w:u w:val="single"/>
          <w:lang w:val="en-US" w:eastAsia="zh-CN"/>
        </w:rPr>
        <w:t>8</w:t>
      </w:r>
      <w:r>
        <w:rPr>
          <w:rFonts w:hint="eastAsia" w:hAnsi="宋体" w:cs="仿宋_GB2312"/>
          <w:color w:val="000000"/>
          <w:sz w:val="24"/>
          <w:u w:val="single"/>
          <w:lang w:val="zh-CN"/>
        </w:rPr>
        <w:t>）》、《广东省安装工程综合定额（</w:t>
      </w:r>
      <w:r>
        <w:rPr>
          <w:rFonts w:hint="eastAsia" w:hAnsi="宋体" w:cs="仿宋_GB2312"/>
          <w:color w:val="000000"/>
          <w:sz w:val="24"/>
          <w:u w:val="single"/>
          <w:lang w:val="en-US" w:eastAsia="zh-CN"/>
        </w:rPr>
        <w:t>2018</w:t>
      </w:r>
      <w:r>
        <w:rPr>
          <w:rFonts w:hint="eastAsia" w:hAnsi="宋体" w:cs="仿宋_GB2312"/>
          <w:color w:val="000000"/>
          <w:sz w:val="24"/>
          <w:u w:val="single"/>
          <w:lang w:val="zh-CN"/>
        </w:rPr>
        <w:t>）》等</w:t>
      </w:r>
      <w:r>
        <w:rPr>
          <w:rFonts w:hint="eastAsia" w:hAnsi="宋体" w:cs="仿宋_GB2312"/>
          <w:color w:val="000000"/>
          <w:sz w:val="24"/>
          <w:u w:val="single"/>
        </w:rPr>
        <w:t>，</w:t>
      </w:r>
      <w:r>
        <w:rPr>
          <w:rFonts w:hint="eastAsia" w:hAnsi="宋体"/>
          <w:color w:val="000000"/>
          <w:sz w:val="24"/>
          <w:u w:val="single"/>
        </w:rPr>
        <w:t>各类标准必须是最新发布的现行标准版本</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12.3.2 计量周期</w:t>
      </w:r>
    </w:p>
    <w:p>
      <w:pPr>
        <w:snapToGrid w:val="0"/>
        <w:spacing w:line="440" w:lineRule="atLeast"/>
        <w:ind w:firstLine="480" w:firstLineChars="200"/>
        <w:jc w:val="left"/>
        <w:rPr>
          <w:rFonts w:hAnsi="宋体"/>
          <w:color w:val="000000"/>
          <w:sz w:val="24"/>
        </w:rPr>
      </w:pPr>
      <w:r>
        <w:rPr>
          <w:rFonts w:hAnsi="宋体"/>
          <w:color w:val="000000"/>
          <w:sz w:val="24"/>
        </w:rPr>
        <w:t>关于计量周期的约定：</w:t>
      </w:r>
      <w:r>
        <w:rPr>
          <w:rFonts w:hAnsi="宋体"/>
          <w:color w:val="000000"/>
          <w:sz w:val="24"/>
          <w:u w:val="single"/>
        </w:rPr>
        <w:t xml:space="preserve">  </w:t>
      </w:r>
      <w:r>
        <w:rPr>
          <w:rFonts w:hint="eastAsia" w:hAnsi="宋体"/>
          <w:color w:val="000000"/>
          <w:sz w:val="24"/>
          <w:u w:val="single"/>
        </w:rPr>
        <w:t>按形象进度计算</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12.3.3 单价合同的计量</w:t>
      </w:r>
    </w:p>
    <w:p>
      <w:pPr>
        <w:snapToGrid w:val="0"/>
        <w:spacing w:line="440" w:lineRule="atLeast"/>
        <w:ind w:firstLine="480" w:firstLineChars="200"/>
        <w:jc w:val="left"/>
        <w:rPr>
          <w:rFonts w:hAnsi="宋体"/>
          <w:color w:val="000000"/>
          <w:sz w:val="24"/>
        </w:rPr>
      </w:pPr>
      <w:r>
        <w:rPr>
          <w:rFonts w:hAnsi="宋体"/>
          <w:color w:val="000000"/>
          <w:sz w:val="24"/>
        </w:rPr>
        <w:t>关于单价合同计量的约定：</w:t>
      </w:r>
      <w:r>
        <w:rPr>
          <w:rFonts w:hAnsi="宋体"/>
          <w:color w:val="000000"/>
          <w:sz w:val="24"/>
          <w:u w:val="single"/>
        </w:rPr>
        <w:t xml:space="preserve"> </w:t>
      </w:r>
      <w:r>
        <w:rPr>
          <w:rFonts w:hint="eastAsia" w:hAnsi="宋体"/>
          <w:color w:val="000000"/>
          <w:sz w:val="24"/>
          <w:u w:val="single"/>
        </w:rPr>
        <w:t>承包人向监理人递交实际完成的工程量及预算书，发包人在收到监理人审核的预算书后7天内复核完毕，并根据核定的工程量划拨工程款</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12.3.4 总价合同的计量</w:t>
      </w:r>
    </w:p>
    <w:p>
      <w:pPr>
        <w:snapToGrid w:val="0"/>
        <w:spacing w:line="440" w:lineRule="atLeast"/>
        <w:ind w:firstLine="480" w:firstLineChars="200"/>
        <w:jc w:val="left"/>
        <w:rPr>
          <w:rFonts w:hint="eastAsia" w:hAnsi="宋体"/>
          <w:color w:val="000000"/>
          <w:sz w:val="24"/>
        </w:rPr>
      </w:pPr>
      <w:r>
        <w:rPr>
          <w:rFonts w:hAnsi="宋体"/>
          <w:color w:val="000000"/>
          <w:sz w:val="24"/>
        </w:rPr>
        <w:t>关于总价合同计量的约定：</w:t>
      </w:r>
      <w:r>
        <w:rPr>
          <w:rFonts w:hAnsi="宋体"/>
          <w:color w:val="000000"/>
          <w:sz w:val="24"/>
          <w:u w:val="single"/>
        </w:rPr>
        <w:t xml:space="preserve">     </w:t>
      </w:r>
      <w:r>
        <w:rPr>
          <w:rFonts w:hint="eastAsia" w:hAnsi="宋体" w:cs="宋体"/>
          <w:color w:val="000000"/>
          <w:sz w:val="24"/>
          <w:u w:val="single"/>
        </w:rPr>
        <w:t xml:space="preserve">/ </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12.3.5总价合同采用支付分解表计量支付的，是否适用第12.3.4 项</w:t>
      </w:r>
      <w:r>
        <w:rPr>
          <w:rFonts w:hint="eastAsia" w:hAnsi="宋体"/>
          <w:color w:val="000000"/>
          <w:sz w:val="24"/>
        </w:rPr>
        <w:t>〔</w:t>
      </w:r>
      <w:r>
        <w:rPr>
          <w:rFonts w:hAnsi="宋体"/>
          <w:color w:val="000000"/>
          <w:sz w:val="24"/>
        </w:rPr>
        <w:t>总价合同的计量</w:t>
      </w:r>
      <w:r>
        <w:rPr>
          <w:rFonts w:hint="eastAsia" w:hAnsi="宋体"/>
          <w:color w:val="000000"/>
          <w:sz w:val="24"/>
        </w:rPr>
        <w:t>〕</w:t>
      </w:r>
      <w:r>
        <w:rPr>
          <w:rFonts w:hAnsi="宋体"/>
          <w:color w:val="000000"/>
          <w:sz w:val="24"/>
        </w:rPr>
        <w:t>约定</w:t>
      </w:r>
      <w:r>
        <w:rPr>
          <w:rFonts w:hint="eastAsia" w:hAnsi="宋体"/>
          <w:color w:val="000000"/>
          <w:sz w:val="24"/>
        </w:rPr>
        <w:t>进行计量：</w:t>
      </w:r>
      <w:r>
        <w:rPr>
          <w:rFonts w:hAnsi="宋体"/>
          <w:color w:val="000000"/>
          <w:sz w:val="24"/>
          <w:u w:val="single"/>
        </w:rPr>
        <w:t xml:space="preserve">      </w:t>
      </w:r>
      <w:r>
        <w:rPr>
          <w:rFonts w:hint="eastAsia" w:hAnsi="宋体" w:cs="宋体"/>
          <w:color w:val="000000"/>
          <w:sz w:val="24"/>
          <w:u w:val="single"/>
        </w:rPr>
        <w:t xml:space="preserve">/ </w:t>
      </w:r>
      <w:r>
        <w:rPr>
          <w:rFonts w:hint="eastAsia"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12.3.6 其他价格形式合同的计量</w:t>
      </w:r>
    </w:p>
    <w:p>
      <w:pPr>
        <w:snapToGrid w:val="0"/>
        <w:spacing w:line="440" w:lineRule="atLeast"/>
        <w:ind w:firstLine="480" w:firstLineChars="200"/>
        <w:jc w:val="left"/>
        <w:rPr>
          <w:rFonts w:hAnsi="宋体"/>
          <w:color w:val="000000"/>
          <w:sz w:val="24"/>
        </w:rPr>
      </w:pPr>
      <w:r>
        <w:rPr>
          <w:rFonts w:hAnsi="宋体"/>
          <w:color w:val="000000"/>
          <w:sz w:val="24"/>
        </w:rPr>
        <w:t>其他价格形式的计量方式和程序：</w:t>
      </w:r>
      <w:r>
        <w:rPr>
          <w:rFonts w:hAnsi="宋体"/>
          <w:color w:val="000000"/>
          <w:sz w:val="24"/>
          <w:u w:val="single"/>
        </w:rPr>
        <w:t xml:space="preserve">       </w:t>
      </w:r>
      <w:r>
        <w:rPr>
          <w:rFonts w:hint="eastAsia" w:hAnsi="宋体" w:cs="宋体"/>
          <w:color w:val="000000"/>
          <w:sz w:val="24"/>
          <w:u w:val="single"/>
        </w:rPr>
        <w:t xml:space="preserve">/ </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12.4 工程进度款支付</w:t>
      </w:r>
    </w:p>
    <w:p>
      <w:pPr>
        <w:snapToGrid w:val="0"/>
        <w:spacing w:line="440" w:lineRule="atLeast"/>
        <w:ind w:firstLine="480" w:firstLineChars="200"/>
        <w:jc w:val="left"/>
        <w:rPr>
          <w:rFonts w:hAnsi="宋体"/>
          <w:color w:val="000000"/>
          <w:sz w:val="24"/>
        </w:rPr>
      </w:pPr>
      <w:bookmarkStart w:id="651" w:name="_Toc303539163"/>
      <w:bookmarkStart w:id="652" w:name="_Toc296503211"/>
      <w:bookmarkStart w:id="653" w:name="_Toc296891039"/>
      <w:bookmarkStart w:id="654" w:name="_Toc296347210"/>
      <w:bookmarkStart w:id="655" w:name="_Toc292559921"/>
      <w:bookmarkStart w:id="656" w:name="_Toc297123556"/>
      <w:bookmarkStart w:id="657" w:name="_Toc296891251"/>
      <w:bookmarkStart w:id="658" w:name="_Toc292559416"/>
      <w:bookmarkStart w:id="659" w:name="_Toc296944550"/>
      <w:bookmarkStart w:id="660" w:name="_Toc300935006"/>
      <w:bookmarkStart w:id="661" w:name="_Toc296346712"/>
      <w:bookmarkStart w:id="662" w:name="_Toc297048397"/>
      <w:bookmarkStart w:id="663" w:name="_Toc297216215"/>
      <w:bookmarkStart w:id="664" w:name="_Toc297120511"/>
      <w:r>
        <w:rPr>
          <w:rFonts w:hAnsi="宋体"/>
          <w:color w:val="000000"/>
          <w:sz w:val="24"/>
        </w:rPr>
        <w:t>12.4.1 付款周期</w:t>
      </w:r>
    </w:p>
    <w:p>
      <w:pPr>
        <w:snapToGrid w:val="0"/>
        <w:spacing w:line="440" w:lineRule="atLeast"/>
        <w:ind w:firstLine="480" w:firstLineChars="200"/>
        <w:jc w:val="left"/>
        <w:rPr>
          <w:rFonts w:hint="eastAsia" w:hAnsi="宋体"/>
          <w:color w:val="000000"/>
          <w:sz w:val="24"/>
        </w:rPr>
      </w:pPr>
      <w:r>
        <w:rPr>
          <w:rFonts w:hAnsi="宋体"/>
          <w:color w:val="000000"/>
          <w:sz w:val="24"/>
        </w:rPr>
        <w:t>关于付款周期的约定：</w:t>
      </w:r>
      <w:r>
        <w:rPr>
          <w:rFonts w:hAnsi="宋体"/>
          <w:color w:val="000000"/>
          <w:sz w:val="24"/>
          <w:u w:val="single"/>
        </w:rPr>
        <w:t xml:space="preserve">  </w:t>
      </w:r>
      <w:r>
        <w:rPr>
          <w:rFonts w:hint="eastAsia" w:hAnsi="宋体"/>
          <w:color w:val="000000"/>
          <w:sz w:val="24"/>
          <w:u w:val="single"/>
        </w:rPr>
        <w:t>按形象进度支付，具体为</w:t>
      </w:r>
      <w:r>
        <w:rPr>
          <w:rFonts w:hAnsi="宋体"/>
          <w:color w:val="000000"/>
          <w:sz w:val="24"/>
          <w:u w:val="single"/>
        </w:rPr>
        <w:t xml:space="preserve">    </w:t>
      </w:r>
      <w:r>
        <w:rPr>
          <w:rFonts w:hint="eastAsia" w:hAnsi="宋体"/>
          <w:color w:val="000000"/>
          <w:sz w:val="24"/>
        </w:rPr>
        <w:t>：</w:t>
      </w:r>
    </w:p>
    <w:p>
      <w:pPr>
        <w:spacing w:line="360" w:lineRule="auto"/>
        <w:ind w:left="315" w:leftChars="150" w:firstLine="240" w:firstLineChars="100"/>
        <w:rPr>
          <w:rFonts w:hint="eastAsia" w:hAnsi="宋体"/>
          <w:color w:val="000000"/>
          <w:sz w:val="24"/>
        </w:rPr>
      </w:pPr>
      <w:r>
        <w:rPr>
          <w:rFonts w:hint="eastAsia" w:hAnsi="宋体"/>
          <w:color w:val="000000"/>
          <w:sz w:val="24"/>
        </w:rPr>
        <w:t xml:space="preserve">1、施工合同签订，承包人进场施工后十天内，支付中标合同价30%的工程预付款（含绿色施工安全防护措施费）； </w:t>
      </w:r>
    </w:p>
    <w:p>
      <w:pPr>
        <w:spacing w:line="360" w:lineRule="auto"/>
        <w:ind w:left="315" w:leftChars="150" w:firstLine="240" w:firstLineChars="100"/>
        <w:rPr>
          <w:rFonts w:hint="eastAsia" w:hAnsi="宋体"/>
          <w:color w:val="000000"/>
          <w:sz w:val="24"/>
        </w:rPr>
      </w:pPr>
      <w:r>
        <w:rPr>
          <w:rFonts w:hint="eastAsia" w:hAnsi="宋体"/>
          <w:color w:val="000000"/>
          <w:sz w:val="24"/>
        </w:rPr>
        <w:t>2、工程完成50%后十天内，支付至中标合同价40%的工程款。</w:t>
      </w:r>
    </w:p>
    <w:p>
      <w:pPr>
        <w:spacing w:line="360" w:lineRule="auto"/>
        <w:ind w:left="315" w:leftChars="150" w:firstLine="240" w:firstLineChars="100"/>
        <w:rPr>
          <w:rFonts w:hint="eastAsia" w:hAnsi="宋体"/>
          <w:color w:val="000000"/>
          <w:sz w:val="24"/>
        </w:rPr>
      </w:pPr>
      <w:r>
        <w:rPr>
          <w:rFonts w:hint="eastAsia" w:hAnsi="宋体"/>
          <w:color w:val="000000"/>
          <w:sz w:val="24"/>
        </w:rPr>
        <w:t>3、工程初检合格后十天内，支付至中标合同价45%的工程款</w:t>
      </w:r>
    </w:p>
    <w:p>
      <w:pPr>
        <w:spacing w:line="360" w:lineRule="auto"/>
        <w:ind w:left="315" w:leftChars="150" w:firstLine="240" w:firstLineChars="100"/>
        <w:rPr>
          <w:rFonts w:hint="eastAsia" w:hAnsi="宋体"/>
          <w:color w:val="000000"/>
          <w:sz w:val="24"/>
        </w:rPr>
      </w:pPr>
      <w:r>
        <w:rPr>
          <w:rFonts w:hint="eastAsia" w:hAnsi="宋体"/>
          <w:color w:val="000000"/>
          <w:sz w:val="24"/>
        </w:rPr>
        <w:t>4、按合同约定时间完成，工程竣工验收合格并办理结算后十五天内，支付累计不超过结算价97%的工程款；</w:t>
      </w:r>
    </w:p>
    <w:p>
      <w:pPr>
        <w:spacing w:line="360" w:lineRule="auto"/>
        <w:ind w:left="315" w:leftChars="150" w:firstLine="240" w:firstLineChars="100"/>
        <w:rPr>
          <w:rFonts w:hint="eastAsia" w:hAnsi="宋体"/>
          <w:color w:val="000000"/>
          <w:sz w:val="24"/>
        </w:rPr>
      </w:pPr>
      <w:r>
        <w:rPr>
          <w:rFonts w:hint="eastAsia" w:hAnsi="宋体"/>
          <w:color w:val="000000"/>
          <w:sz w:val="24"/>
        </w:rPr>
        <w:t>5、结算价3%作为质量保证金，质量保证金在缺陷责任期满并办理好验收及移交手续后付清；</w:t>
      </w:r>
    </w:p>
    <w:p>
      <w:pPr>
        <w:spacing w:line="360" w:lineRule="auto"/>
        <w:ind w:left="315" w:leftChars="150" w:firstLine="240" w:firstLineChars="100"/>
        <w:rPr>
          <w:rFonts w:hint="eastAsia" w:hAnsi="宋体"/>
          <w:color w:val="000000"/>
          <w:sz w:val="24"/>
        </w:rPr>
      </w:pPr>
      <w:r>
        <w:rPr>
          <w:rFonts w:hint="eastAsia" w:hAnsi="宋体"/>
          <w:color w:val="000000"/>
          <w:sz w:val="24"/>
        </w:rPr>
        <w:t>6、全部工程款均用当地税务局开出的发票。</w:t>
      </w:r>
    </w:p>
    <w:p>
      <w:pPr>
        <w:spacing w:line="360" w:lineRule="auto"/>
        <w:ind w:left="315" w:leftChars="150" w:firstLine="240" w:firstLineChars="100"/>
        <w:rPr>
          <w:rFonts w:hint="eastAsia" w:hAnsi="宋体"/>
          <w:color w:val="000000"/>
          <w:sz w:val="24"/>
        </w:rPr>
      </w:pPr>
      <w:r>
        <w:rPr>
          <w:rFonts w:hint="eastAsia" w:hAnsi="宋体"/>
          <w:color w:val="000000"/>
          <w:sz w:val="24"/>
        </w:rPr>
        <w:t>注：1）承包人需在本项目工程所在地缴纳增值税，每期付款前均需出示工程所在地税务部门出具的已预缴增值税的税收缴款书。</w:t>
      </w:r>
      <w:r>
        <w:rPr>
          <w:rFonts w:hint="eastAsia" w:hAnsi="宋体"/>
          <w:bCs/>
          <w:color w:val="000000"/>
          <w:sz w:val="24"/>
        </w:rPr>
        <w:t>每期款项的支付，承包人需先提交付款申请，相应款项的等额增值税专用发票并经发包人审核通过后15个工作日内支付。</w:t>
      </w:r>
    </w:p>
    <w:p>
      <w:pPr>
        <w:spacing w:line="360" w:lineRule="auto"/>
        <w:ind w:left="525" w:leftChars="250"/>
        <w:rPr>
          <w:rFonts w:hint="eastAsia" w:hAnsi="宋体"/>
          <w:bCs/>
          <w:color w:val="000000"/>
          <w:sz w:val="24"/>
        </w:rPr>
      </w:pPr>
      <w:r>
        <w:rPr>
          <w:rFonts w:hint="eastAsia" w:hAnsi="宋体"/>
          <w:bCs/>
          <w:color w:val="000000"/>
          <w:sz w:val="24"/>
        </w:rPr>
        <w:t>2）本项目所有工程款发票的开具，均需发包人及满足本地区相关税务的要求。</w:t>
      </w:r>
    </w:p>
    <w:p>
      <w:pPr>
        <w:snapToGrid w:val="0"/>
        <w:spacing w:line="440" w:lineRule="atLeast"/>
        <w:ind w:firstLine="480" w:firstLineChars="200"/>
        <w:jc w:val="left"/>
        <w:rPr>
          <w:rFonts w:hAnsi="宋体"/>
          <w:color w:val="000000"/>
          <w:sz w:val="24"/>
        </w:rPr>
      </w:pPr>
      <w:r>
        <w:rPr>
          <w:rFonts w:hAnsi="宋体"/>
          <w:color w:val="000000"/>
          <w:sz w:val="24"/>
        </w:rPr>
        <w:t>12.4.2 进度付款申请单的编制</w:t>
      </w:r>
    </w:p>
    <w:p>
      <w:pPr>
        <w:snapToGrid w:val="0"/>
        <w:spacing w:line="440" w:lineRule="atLeast"/>
        <w:ind w:firstLine="480" w:firstLineChars="200"/>
        <w:jc w:val="left"/>
        <w:rPr>
          <w:rFonts w:hAnsi="宋体"/>
          <w:color w:val="000000"/>
          <w:sz w:val="24"/>
        </w:rPr>
      </w:pPr>
      <w:r>
        <w:rPr>
          <w:rFonts w:hAnsi="宋体"/>
          <w:color w:val="000000"/>
          <w:sz w:val="24"/>
        </w:rPr>
        <w:t>关于进度付款申请单编制的约定：</w:t>
      </w:r>
      <w:r>
        <w:rPr>
          <w:rFonts w:hAnsi="宋体"/>
          <w:color w:val="000000"/>
          <w:sz w:val="24"/>
          <w:u w:val="single"/>
        </w:rPr>
        <w:t xml:space="preserve">   </w:t>
      </w:r>
      <w:r>
        <w:rPr>
          <w:rFonts w:hint="eastAsia" w:hAnsi="宋体" w:cs="宋体"/>
          <w:color w:val="000000"/>
          <w:sz w:val="24"/>
          <w:u w:val="single"/>
        </w:rPr>
        <w:t xml:space="preserve"> /   </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1</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Pr>
          <w:rFonts w:hAnsi="宋体"/>
          <w:color w:val="000000"/>
          <w:sz w:val="24"/>
        </w:rPr>
        <w:t>2.4.3 进度付款申请单的提交</w:t>
      </w:r>
    </w:p>
    <w:p>
      <w:pPr>
        <w:snapToGrid w:val="0"/>
        <w:spacing w:line="440" w:lineRule="atLeast"/>
        <w:ind w:firstLine="480" w:firstLineChars="200"/>
        <w:jc w:val="left"/>
        <w:rPr>
          <w:rFonts w:hAnsi="宋体"/>
          <w:color w:val="000000"/>
          <w:sz w:val="24"/>
        </w:rPr>
      </w:pPr>
      <w:r>
        <w:rPr>
          <w:rFonts w:hAnsi="宋体"/>
          <w:color w:val="000000"/>
          <w:sz w:val="24"/>
        </w:rPr>
        <w:t>（1）单价合同进度付款申请单提交的约定</w:t>
      </w:r>
      <w:r>
        <w:rPr>
          <w:rFonts w:hint="eastAsia" w:hAnsi="宋体"/>
          <w:color w:val="000000"/>
          <w:sz w:val="24"/>
        </w:rPr>
        <w:t>：</w:t>
      </w:r>
      <w:r>
        <w:rPr>
          <w:rFonts w:hAnsi="宋体"/>
          <w:color w:val="000000"/>
          <w:sz w:val="24"/>
          <w:u w:val="single"/>
        </w:rPr>
        <w:t xml:space="preserve">  </w:t>
      </w:r>
      <w:r>
        <w:rPr>
          <w:rFonts w:hint="eastAsia" w:hAnsi="宋体"/>
          <w:color w:val="000000"/>
          <w:sz w:val="24"/>
          <w:u w:val="single"/>
        </w:rPr>
        <w:t>按约定形象进度向监理人递交</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（2）总价合同进度付款申请单提交的约定</w:t>
      </w:r>
      <w:r>
        <w:rPr>
          <w:rFonts w:hint="eastAsia" w:hAnsi="宋体"/>
          <w:color w:val="000000"/>
          <w:sz w:val="24"/>
        </w:rPr>
        <w:t>：</w:t>
      </w:r>
      <w:r>
        <w:rPr>
          <w:rFonts w:hAnsi="宋体"/>
          <w:color w:val="000000"/>
          <w:sz w:val="24"/>
          <w:u w:val="single"/>
        </w:rPr>
        <w:t xml:space="preserve">    </w:t>
      </w:r>
      <w:r>
        <w:rPr>
          <w:rFonts w:hint="eastAsia" w:hAnsi="宋体" w:cs="宋体"/>
          <w:color w:val="000000"/>
          <w:sz w:val="24"/>
          <w:u w:val="single"/>
        </w:rPr>
        <w:t>/</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（3）其他价格形式合同进度付款申请单提交的约定：</w:t>
      </w:r>
      <w:r>
        <w:rPr>
          <w:rFonts w:hAnsi="宋体"/>
          <w:color w:val="000000"/>
          <w:sz w:val="24"/>
          <w:u w:val="single"/>
        </w:rPr>
        <w:t xml:space="preserve">  </w:t>
      </w:r>
      <w:r>
        <w:rPr>
          <w:rFonts w:hint="eastAsia" w:hAnsi="宋体" w:cs="宋体"/>
          <w:color w:val="000000"/>
          <w:sz w:val="24"/>
          <w:u w:val="single"/>
        </w:rPr>
        <w:t>/</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12.4.4 进度款审核和支付</w:t>
      </w:r>
    </w:p>
    <w:p>
      <w:pPr>
        <w:snapToGrid w:val="0"/>
        <w:spacing w:line="440" w:lineRule="atLeast"/>
        <w:ind w:firstLine="480" w:firstLineChars="200"/>
        <w:jc w:val="left"/>
        <w:rPr>
          <w:rFonts w:hAnsi="宋体"/>
          <w:color w:val="000000"/>
          <w:sz w:val="24"/>
          <w:u w:val="single"/>
        </w:rPr>
      </w:pPr>
      <w:r>
        <w:rPr>
          <w:rFonts w:hAnsi="宋体"/>
          <w:color w:val="000000"/>
          <w:sz w:val="24"/>
        </w:rPr>
        <w:t>（1）监理人审查并报送发包人的期限：</w:t>
      </w:r>
      <w:r>
        <w:rPr>
          <w:rFonts w:hAnsi="宋体"/>
          <w:color w:val="000000"/>
          <w:sz w:val="24"/>
          <w:u w:val="single"/>
        </w:rPr>
        <w:t xml:space="preserve"> </w:t>
      </w:r>
      <w:r>
        <w:rPr>
          <w:rFonts w:hint="eastAsia" w:hAnsi="宋体" w:cs="宋体"/>
          <w:color w:val="000000"/>
          <w:sz w:val="24"/>
          <w:u w:val="single"/>
        </w:rPr>
        <w:t>按通用合同条款约定</w:t>
      </w:r>
      <w:r>
        <w:rPr>
          <w:rFonts w:hint="eastAsia"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发包人完成审批并签发进度款支付证书的期限：</w:t>
      </w:r>
      <w:r>
        <w:rPr>
          <w:rFonts w:hAnsi="宋体"/>
          <w:color w:val="000000"/>
          <w:sz w:val="24"/>
          <w:u w:val="single"/>
        </w:rPr>
        <w:t xml:space="preserve"> </w:t>
      </w:r>
      <w:r>
        <w:rPr>
          <w:rFonts w:hint="eastAsia" w:hAnsi="宋体" w:cs="宋体"/>
          <w:color w:val="000000"/>
          <w:sz w:val="24"/>
          <w:u w:val="single"/>
        </w:rPr>
        <w:t>本工程有关进度款项须经发包人审核确认，相关审核期限须按发包人的流程规定执行；</w:t>
      </w:r>
      <w:r>
        <w:rPr>
          <w:rFonts w:hint="eastAsia" w:hAnsi="宋体"/>
          <w:color w:val="000000"/>
          <w:sz w:val="24"/>
          <w:u w:val="single"/>
        </w:rPr>
        <w:t>发包人在收到监理人审核的预算书后进行审核，并于审核通过后7日内签发进度款支付证书</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（2）发包人支付进度款的期限：</w:t>
      </w:r>
      <w:r>
        <w:rPr>
          <w:rFonts w:hAnsi="宋体"/>
          <w:color w:val="000000"/>
          <w:sz w:val="24"/>
          <w:u w:val="single"/>
        </w:rPr>
        <w:t xml:space="preserve">          </w:t>
      </w:r>
      <w:r>
        <w:rPr>
          <w:rFonts w:hint="eastAsia" w:hAnsi="宋体" w:cs="宋体"/>
          <w:color w:val="000000"/>
          <w:sz w:val="24"/>
          <w:u w:val="single"/>
        </w:rPr>
        <w:t>/</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w:t>
      </w:r>
    </w:p>
    <w:p>
      <w:pPr>
        <w:snapToGrid w:val="0"/>
        <w:spacing w:line="440" w:lineRule="atLeast"/>
        <w:ind w:firstLine="600" w:firstLineChars="250"/>
        <w:jc w:val="left"/>
        <w:rPr>
          <w:rFonts w:hint="eastAsia" w:hAnsi="宋体"/>
          <w:color w:val="000000"/>
          <w:sz w:val="24"/>
        </w:rPr>
      </w:pPr>
      <w:r>
        <w:rPr>
          <w:rFonts w:hAnsi="宋体"/>
          <w:color w:val="000000"/>
          <w:sz w:val="24"/>
        </w:rPr>
        <w:t>发包人逾期支付进度款的违约金的计算方式：</w:t>
      </w:r>
      <w:r>
        <w:rPr>
          <w:rFonts w:hAnsi="宋体"/>
          <w:color w:val="000000"/>
          <w:sz w:val="24"/>
          <w:u w:val="single"/>
        </w:rPr>
        <w:t xml:space="preserve">     </w:t>
      </w:r>
      <w:r>
        <w:rPr>
          <w:rFonts w:hint="eastAsia" w:hAnsi="宋体" w:cs="宋体"/>
          <w:color w:val="000000"/>
          <w:sz w:val="24"/>
          <w:u w:val="single"/>
        </w:rPr>
        <w:t>/</w:t>
      </w:r>
      <w:r>
        <w:rPr>
          <w:rFonts w:hint="eastAsia" w:hAnsi="宋体"/>
          <w:color w:val="000000"/>
          <w:sz w:val="24"/>
          <w:u w:val="single"/>
        </w:rPr>
        <w:t xml:space="preserve">      </w:t>
      </w:r>
      <w:r>
        <w:rPr>
          <w:rFonts w:hAnsi="宋体"/>
          <w:color w:val="000000"/>
          <w:sz w:val="24"/>
        </w:rPr>
        <w:t>。</w:t>
      </w:r>
    </w:p>
    <w:p>
      <w:pPr>
        <w:snapToGrid w:val="0"/>
        <w:spacing w:line="440" w:lineRule="atLeast"/>
        <w:ind w:firstLine="600" w:firstLineChars="250"/>
        <w:jc w:val="left"/>
        <w:rPr>
          <w:rFonts w:hint="eastAsia" w:hAnsi="宋体"/>
          <w:color w:val="000000"/>
          <w:sz w:val="24"/>
        </w:rPr>
      </w:pPr>
      <w:r>
        <w:rPr>
          <w:rFonts w:hAnsi="宋体"/>
          <w:color w:val="000000"/>
          <w:sz w:val="24"/>
        </w:rPr>
        <w:t>12.4.6 支付分解表的编制</w:t>
      </w:r>
    </w:p>
    <w:p>
      <w:pPr>
        <w:snapToGrid w:val="0"/>
        <w:spacing w:line="440" w:lineRule="atLeast"/>
        <w:ind w:firstLine="480" w:firstLineChars="200"/>
        <w:jc w:val="left"/>
        <w:rPr>
          <w:rFonts w:hAnsi="宋体"/>
          <w:color w:val="000000"/>
          <w:sz w:val="24"/>
        </w:rPr>
      </w:pPr>
      <w:r>
        <w:rPr>
          <w:rFonts w:hAnsi="宋体"/>
          <w:color w:val="000000"/>
          <w:sz w:val="24"/>
        </w:rPr>
        <w:t>2、总价合同支付分解表的编制与审批：</w:t>
      </w:r>
      <w:r>
        <w:rPr>
          <w:rFonts w:hAnsi="宋体"/>
          <w:color w:val="000000"/>
          <w:sz w:val="24"/>
          <w:u w:val="single"/>
        </w:rPr>
        <w:t xml:space="preserve">     </w:t>
      </w:r>
      <w:r>
        <w:rPr>
          <w:rFonts w:hint="eastAsia" w:hAnsi="宋体" w:cs="宋体"/>
          <w:color w:val="000000"/>
          <w:sz w:val="24"/>
          <w:u w:val="single"/>
        </w:rPr>
        <w:t>/</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3、单价合同的总价项目支付分解表的编制与审批：</w:t>
      </w:r>
      <w:r>
        <w:rPr>
          <w:rFonts w:hAnsi="宋体"/>
          <w:color w:val="000000"/>
          <w:sz w:val="24"/>
          <w:u w:val="single"/>
        </w:rPr>
        <w:t xml:space="preserve">   </w:t>
      </w:r>
      <w:r>
        <w:rPr>
          <w:rFonts w:hint="eastAsia" w:hAnsi="宋体" w:cs="宋体"/>
          <w:color w:val="000000"/>
          <w:sz w:val="24"/>
          <w:u w:val="single"/>
        </w:rPr>
        <w:t>按通用合同条款约定</w:t>
      </w:r>
      <w:r>
        <w:rPr>
          <w:rFonts w:hAnsi="宋体"/>
          <w:color w:val="000000"/>
          <w:sz w:val="24"/>
          <w:u w:val="single"/>
        </w:rPr>
        <w:t xml:space="preserve">   </w:t>
      </w:r>
      <w:r>
        <w:rPr>
          <w:rFonts w:hAnsi="宋体"/>
          <w:color w:val="000000"/>
          <w:sz w:val="24"/>
        </w:rPr>
        <w:t>。</w:t>
      </w:r>
    </w:p>
    <w:bookmarkEnd w:id="482"/>
    <w:p>
      <w:pPr>
        <w:pStyle w:val="5"/>
        <w:snapToGrid w:val="0"/>
        <w:spacing w:before="0" w:after="0" w:line="440" w:lineRule="atLeast"/>
        <w:rPr>
          <w:rFonts w:ascii="宋体" w:hAnsi="宋体"/>
          <w:b w:val="0"/>
          <w:color w:val="000000"/>
          <w:sz w:val="24"/>
        </w:rPr>
      </w:pPr>
      <w:bookmarkStart w:id="665" w:name="_Toc501699888"/>
      <w:bookmarkStart w:id="666" w:name="_Toc351203645"/>
      <w:bookmarkStart w:id="667" w:name="_Toc297123564"/>
      <w:bookmarkStart w:id="668" w:name="_Toc292559929"/>
      <w:bookmarkStart w:id="669" w:name="_Toc296347218"/>
      <w:bookmarkStart w:id="670" w:name="_Toc297120519"/>
      <w:bookmarkStart w:id="671" w:name="_Toc296346720"/>
      <w:bookmarkStart w:id="672" w:name="_Toc297216223"/>
      <w:bookmarkStart w:id="673" w:name="_Toc296503219"/>
      <w:bookmarkStart w:id="674" w:name="_Toc292559424"/>
      <w:bookmarkStart w:id="675" w:name="_Toc303539172"/>
      <w:bookmarkStart w:id="676" w:name="_Toc300935015"/>
      <w:bookmarkStart w:id="677" w:name="_Toc304295593"/>
      <w:bookmarkStart w:id="678" w:name="_Toc312678053"/>
      <w:bookmarkStart w:id="679" w:name="_Toc296891047"/>
      <w:bookmarkStart w:id="680" w:name="_Toc296891259"/>
      <w:bookmarkStart w:id="681" w:name="_Toc296944558"/>
      <w:bookmarkStart w:id="682" w:name="_Toc297048405"/>
      <w:r>
        <w:rPr>
          <w:rFonts w:ascii="宋体" w:hAnsi="宋体"/>
          <w:b w:val="0"/>
          <w:color w:val="000000"/>
          <w:sz w:val="24"/>
        </w:rPr>
        <w:t>13.</w:t>
      </w:r>
      <w:r>
        <w:rPr>
          <w:rFonts w:hint="eastAsia" w:ascii="宋体" w:hAnsi="宋体"/>
          <w:b w:val="0"/>
          <w:color w:val="000000"/>
          <w:sz w:val="24"/>
        </w:rPr>
        <w:t xml:space="preserve"> </w:t>
      </w:r>
      <w:r>
        <w:rPr>
          <w:rFonts w:ascii="宋体" w:hAnsi="宋体"/>
          <w:b w:val="0"/>
          <w:color w:val="000000"/>
          <w:sz w:val="24"/>
        </w:rPr>
        <w:t>验收和工程试车</w:t>
      </w:r>
      <w:bookmarkEnd w:id="665"/>
      <w:bookmarkEnd w:id="666"/>
    </w:p>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Pr>
        <w:snapToGrid w:val="0"/>
        <w:spacing w:line="440" w:lineRule="atLeast"/>
        <w:ind w:firstLine="480" w:firstLineChars="200"/>
        <w:rPr>
          <w:rFonts w:hAnsi="宋体"/>
          <w:color w:val="000000"/>
          <w:sz w:val="24"/>
        </w:rPr>
      </w:pPr>
      <w:r>
        <w:rPr>
          <w:rFonts w:hAnsi="宋体"/>
          <w:color w:val="000000"/>
          <w:sz w:val="24"/>
        </w:rPr>
        <w:t>13.1 分部分项工程验收</w:t>
      </w:r>
    </w:p>
    <w:p>
      <w:pPr>
        <w:snapToGrid w:val="0"/>
        <w:spacing w:line="440" w:lineRule="atLeast"/>
        <w:ind w:firstLine="480" w:firstLineChars="200"/>
        <w:jc w:val="left"/>
        <w:rPr>
          <w:rFonts w:hAnsi="宋体"/>
          <w:color w:val="000000"/>
          <w:sz w:val="24"/>
        </w:rPr>
      </w:pPr>
      <w:r>
        <w:rPr>
          <w:rFonts w:hAnsi="宋体"/>
          <w:color w:val="000000"/>
          <w:sz w:val="24"/>
        </w:rPr>
        <w:t>13.1.2监理人不能按时进行验收时，应提前</w:t>
      </w:r>
      <w:r>
        <w:rPr>
          <w:rFonts w:hAnsi="宋体"/>
          <w:color w:val="000000"/>
          <w:sz w:val="24"/>
          <w:u w:val="single"/>
        </w:rPr>
        <w:t xml:space="preserve"> </w:t>
      </w:r>
      <w:r>
        <w:rPr>
          <w:rFonts w:hint="eastAsia" w:hAnsi="宋体"/>
          <w:color w:val="000000"/>
          <w:sz w:val="24"/>
          <w:u w:val="single"/>
        </w:rPr>
        <w:t>24</w:t>
      </w:r>
      <w:r>
        <w:rPr>
          <w:rFonts w:hAnsi="宋体"/>
          <w:color w:val="000000"/>
          <w:sz w:val="24"/>
          <w:u w:val="single"/>
        </w:rPr>
        <w:t xml:space="preserve">  </w:t>
      </w:r>
      <w:r>
        <w:rPr>
          <w:rFonts w:hAnsi="宋体"/>
          <w:color w:val="000000"/>
          <w:sz w:val="24"/>
        </w:rPr>
        <w:t>小时提交书面延期要求。</w:t>
      </w:r>
    </w:p>
    <w:p>
      <w:pPr>
        <w:snapToGrid w:val="0"/>
        <w:spacing w:line="440" w:lineRule="atLeast"/>
        <w:ind w:firstLine="480" w:firstLineChars="200"/>
        <w:jc w:val="left"/>
        <w:rPr>
          <w:rFonts w:hAnsi="宋体"/>
          <w:b/>
          <w:color w:val="000000"/>
          <w:sz w:val="24"/>
        </w:rPr>
      </w:pPr>
      <w:r>
        <w:rPr>
          <w:rFonts w:hAnsi="宋体"/>
          <w:color w:val="000000"/>
          <w:sz w:val="24"/>
        </w:rPr>
        <w:t>关于延期</w:t>
      </w:r>
      <w:r>
        <w:rPr>
          <w:rFonts w:hint="eastAsia" w:hAnsi="宋体"/>
          <w:color w:val="000000"/>
          <w:sz w:val="24"/>
        </w:rPr>
        <w:t>时间</w:t>
      </w:r>
      <w:r>
        <w:rPr>
          <w:rFonts w:hAnsi="宋体"/>
          <w:color w:val="000000"/>
          <w:sz w:val="24"/>
        </w:rPr>
        <w:t>最长不得超过：</w:t>
      </w:r>
      <w:r>
        <w:rPr>
          <w:rFonts w:hAnsi="宋体"/>
          <w:color w:val="000000"/>
          <w:sz w:val="24"/>
          <w:u w:val="single"/>
        </w:rPr>
        <w:t xml:space="preserve"> </w:t>
      </w:r>
      <w:r>
        <w:rPr>
          <w:rFonts w:hint="eastAsia" w:hAnsi="宋体"/>
          <w:color w:val="000000"/>
          <w:sz w:val="24"/>
          <w:u w:val="single"/>
        </w:rPr>
        <w:t>48</w:t>
      </w:r>
      <w:r>
        <w:rPr>
          <w:rFonts w:hAnsi="宋体"/>
          <w:color w:val="000000"/>
          <w:sz w:val="24"/>
          <w:u w:val="single"/>
        </w:rPr>
        <w:t xml:space="preserve"> </w:t>
      </w:r>
      <w:r>
        <w:rPr>
          <w:rFonts w:hAnsi="宋体"/>
          <w:color w:val="000000"/>
          <w:sz w:val="24"/>
        </w:rPr>
        <w:t>小时。</w:t>
      </w:r>
    </w:p>
    <w:p>
      <w:pPr>
        <w:snapToGrid w:val="0"/>
        <w:spacing w:line="440" w:lineRule="atLeast"/>
        <w:ind w:firstLine="480" w:firstLineChars="200"/>
        <w:rPr>
          <w:rFonts w:hAnsi="宋体"/>
          <w:color w:val="000000"/>
          <w:sz w:val="24"/>
        </w:rPr>
      </w:pPr>
      <w:bookmarkStart w:id="683" w:name="_Toc303539173"/>
      <w:bookmarkStart w:id="684" w:name="_Toc296891263"/>
      <w:bookmarkStart w:id="685" w:name="_Toc297123565"/>
      <w:bookmarkStart w:id="686" w:name="_Toc296891051"/>
      <w:bookmarkStart w:id="687" w:name="_Toc312678056"/>
      <w:bookmarkStart w:id="688" w:name="_Toc300935016"/>
      <w:bookmarkStart w:id="689" w:name="_Toc296347222"/>
      <w:bookmarkStart w:id="690" w:name="_Toc296503223"/>
      <w:bookmarkStart w:id="691" w:name="_Toc297216224"/>
      <w:bookmarkStart w:id="692" w:name="_Toc304295596"/>
      <w:bookmarkStart w:id="693" w:name="_Toc297120523"/>
      <w:bookmarkStart w:id="694" w:name="_Toc297048409"/>
      <w:bookmarkStart w:id="695" w:name="_Toc292559428"/>
      <w:bookmarkStart w:id="696" w:name="_Toc296944562"/>
      <w:bookmarkStart w:id="697" w:name="_Toc292559933"/>
      <w:bookmarkStart w:id="698" w:name="_Toc296346724"/>
      <w:bookmarkStart w:id="699" w:name="_Toc267251474"/>
      <w:bookmarkStart w:id="700" w:name="_Toc267251473"/>
      <w:bookmarkStart w:id="701" w:name="_Toc267251471"/>
      <w:bookmarkStart w:id="702" w:name="_Toc267251472"/>
      <w:bookmarkStart w:id="703" w:name="_Toc267251475"/>
      <w:bookmarkStart w:id="704" w:name="_Toc267251476"/>
      <w:bookmarkStart w:id="705" w:name="_Toc267251470"/>
      <w:r>
        <w:rPr>
          <w:rFonts w:hAnsi="宋体"/>
          <w:color w:val="000000"/>
          <w:sz w:val="24"/>
        </w:rPr>
        <w:t>13.2 竣工验收</w:t>
      </w:r>
    </w:p>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Pr>
        <w:snapToGrid w:val="0"/>
        <w:spacing w:line="440" w:lineRule="atLeast"/>
        <w:ind w:firstLine="480" w:firstLineChars="200"/>
        <w:jc w:val="left"/>
        <w:rPr>
          <w:rFonts w:hAnsi="宋体"/>
          <w:color w:val="000000"/>
          <w:sz w:val="24"/>
        </w:rPr>
      </w:pPr>
      <w:bookmarkStart w:id="706" w:name="_Toc280868704"/>
      <w:bookmarkStart w:id="707" w:name="_Toc280868705"/>
      <w:bookmarkStart w:id="708" w:name="_Toc280868706"/>
      <w:bookmarkStart w:id="709" w:name="_Toc280868707"/>
      <w:bookmarkStart w:id="710" w:name="_Toc280868708"/>
      <w:bookmarkStart w:id="711" w:name="_Toc280868709"/>
      <w:r>
        <w:rPr>
          <w:rFonts w:hAnsi="宋体"/>
          <w:color w:val="000000"/>
          <w:sz w:val="24"/>
        </w:rPr>
        <w:t>13.2.2竣工验收程序</w:t>
      </w:r>
    </w:p>
    <w:bookmarkEnd w:id="706"/>
    <w:p>
      <w:pPr>
        <w:snapToGrid w:val="0"/>
        <w:spacing w:line="440" w:lineRule="atLeast"/>
        <w:ind w:firstLine="480" w:firstLineChars="200"/>
        <w:jc w:val="left"/>
        <w:rPr>
          <w:rFonts w:hint="eastAsia" w:hAnsi="宋体"/>
          <w:color w:val="000000"/>
          <w:sz w:val="24"/>
          <w:u w:val="single"/>
        </w:rPr>
      </w:pPr>
      <w:r>
        <w:rPr>
          <w:rFonts w:hAnsi="宋体"/>
          <w:color w:val="000000"/>
          <w:sz w:val="24"/>
        </w:rPr>
        <w:t>关于竣工验收程序的约定：</w:t>
      </w:r>
      <w:r>
        <w:rPr>
          <w:rFonts w:hAnsi="宋体"/>
          <w:color w:val="000000"/>
          <w:sz w:val="24"/>
          <w:u w:val="single"/>
        </w:rPr>
        <w:t xml:space="preserve"> </w:t>
      </w:r>
      <w:r>
        <w:rPr>
          <w:rFonts w:hint="eastAsia" w:hAnsi="宋体"/>
          <w:color w:val="000000"/>
          <w:sz w:val="24"/>
          <w:u w:val="single"/>
        </w:rPr>
        <w:t>补充结算程序：</w:t>
      </w:r>
    </w:p>
    <w:p>
      <w:pPr>
        <w:snapToGrid w:val="0"/>
        <w:spacing w:line="440" w:lineRule="atLeast"/>
        <w:ind w:firstLine="480" w:firstLineChars="200"/>
        <w:jc w:val="left"/>
        <w:rPr>
          <w:rFonts w:hint="eastAsia" w:hAnsi="宋体"/>
          <w:color w:val="000000"/>
          <w:sz w:val="24"/>
          <w:u w:val="single"/>
        </w:rPr>
      </w:pPr>
      <w:r>
        <w:rPr>
          <w:rFonts w:hint="eastAsia" w:hAnsi="宋体"/>
          <w:color w:val="000000"/>
          <w:sz w:val="24"/>
          <w:u w:val="single"/>
        </w:rPr>
        <w:t>（1）工程竣工验收后，承包人于28日内向监理单位递交竣工结算报告及完整的结算资料，监理单位收到结算资料后出具审核意见，报发包人审批。</w:t>
      </w:r>
    </w:p>
    <w:p>
      <w:pPr>
        <w:snapToGrid w:val="0"/>
        <w:spacing w:line="440" w:lineRule="atLeast"/>
        <w:ind w:firstLine="480" w:firstLineChars="200"/>
        <w:jc w:val="left"/>
        <w:rPr>
          <w:rFonts w:hint="eastAsia" w:hAnsi="宋体"/>
          <w:color w:val="000000"/>
          <w:sz w:val="24"/>
          <w:u w:val="single"/>
        </w:rPr>
      </w:pPr>
      <w:r>
        <w:rPr>
          <w:rFonts w:hint="eastAsia" w:hAnsi="宋体"/>
          <w:color w:val="000000"/>
          <w:sz w:val="24"/>
          <w:u w:val="single"/>
        </w:rPr>
        <w:t>（2）发包人委托造价咨询单位对竣工结算资料审查编制，出具竣工结算文件。由发包人、承包人、监理单位共同确认。</w:t>
      </w:r>
    </w:p>
    <w:p>
      <w:pPr>
        <w:snapToGrid w:val="0"/>
        <w:spacing w:line="440" w:lineRule="atLeast"/>
        <w:ind w:firstLine="480" w:firstLineChars="200"/>
        <w:jc w:val="left"/>
        <w:rPr>
          <w:rFonts w:hint="eastAsia" w:hAnsi="宋体"/>
          <w:color w:val="000000"/>
          <w:sz w:val="24"/>
          <w:u w:val="single"/>
        </w:rPr>
      </w:pPr>
      <w:r>
        <w:rPr>
          <w:rFonts w:hint="eastAsia" w:hAnsi="宋体"/>
          <w:color w:val="000000"/>
          <w:sz w:val="24"/>
          <w:u w:val="single"/>
        </w:rPr>
        <w:t>（3）若承包人未在合同要求的时间内提交结算资料或不积极配合结算过程中的对数、补充结算资料等行为，发包人有权采取单方结算或其他方式进行结算。</w:t>
      </w:r>
    </w:p>
    <w:p>
      <w:pPr>
        <w:snapToGrid w:val="0"/>
        <w:spacing w:line="440" w:lineRule="atLeast"/>
        <w:ind w:firstLine="480" w:firstLineChars="200"/>
        <w:jc w:val="left"/>
        <w:rPr>
          <w:rFonts w:hint="eastAsia" w:hAnsi="宋体"/>
          <w:color w:val="000000"/>
          <w:sz w:val="24"/>
          <w:u w:val="single"/>
        </w:rPr>
      </w:pPr>
      <w:r>
        <w:rPr>
          <w:rFonts w:hAnsi="宋体"/>
          <w:color w:val="000000"/>
          <w:sz w:val="24"/>
        </w:rPr>
        <w:t>发包人不按照本项约定组织竣工验收、颁发工程接收证书的违约金的计算方法：</w:t>
      </w:r>
      <w:r>
        <w:rPr>
          <w:rFonts w:hint="eastAsia" w:hAnsi="宋体"/>
          <w:color w:val="000000"/>
          <w:sz w:val="24"/>
          <w:u w:val="single"/>
        </w:rPr>
        <w:t>/。</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p>
    <w:bookmarkEnd w:id="707"/>
    <w:p>
      <w:pPr>
        <w:snapToGrid w:val="0"/>
        <w:spacing w:line="440" w:lineRule="atLeast"/>
        <w:ind w:firstLine="480" w:firstLineChars="200"/>
        <w:jc w:val="left"/>
        <w:rPr>
          <w:rFonts w:hAnsi="宋体"/>
          <w:color w:val="000000"/>
          <w:sz w:val="24"/>
        </w:rPr>
      </w:pPr>
      <w:r>
        <w:rPr>
          <w:rFonts w:hAnsi="宋体"/>
          <w:color w:val="000000"/>
          <w:sz w:val="24"/>
        </w:rPr>
        <w:t>13.2.5移交、接收全部与部分工程</w:t>
      </w:r>
    </w:p>
    <w:bookmarkEnd w:id="708"/>
    <w:p>
      <w:pPr>
        <w:snapToGrid w:val="0"/>
        <w:spacing w:line="440" w:lineRule="atLeast"/>
        <w:ind w:firstLine="480" w:firstLineChars="200"/>
        <w:jc w:val="left"/>
        <w:rPr>
          <w:rFonts w:hint="eastAsia" w:hAnsi="宋体"/>
          <w:color w:val="000000"/>
          <w:sz w:val="24"/>
        </w:rPr>
      </w:pPr>
      <w:r>
        <w:rPr>
          <w:rFonts w:hint="eastAsia" w:hAnsi="宋体"/>
          <w:color w:val="000000"/>
          <w:sz w:val="24"/>
        </w:rPr>
        <w:t>承包人向发包人移交工程的期限：</w:t>
      </w:r>
      <w:r>
        <w:rPr>
          <w:rFonts w:hAnsi="宋体"/>
          <w:color w:val="000000"/>
          <w:sz w:val="24"/>
          <w:u w:val="single"/>
        </w:rPr>
        <w:t xml:space="preserve">  </w:t>
      </w:r>
      <w:r>
        <w:rPr>
          <w:rFonts w:hint="eastAsia" w:hAnsi="宋体"/>
          <w:color w:val="000000"/>
          <w:sz w:val="24"/>
          <w:u w:val="single"/>
        </w:rPr>
        <w:t xml:space="preserve">竣工验收合格后7天内 </w:t>
      </w:r>
      <w:r>
        <w:rPr>
          <w:rFonts w:hint="eastAsia" w:hAnsi="宋体"/>
          <w:color w:val="000000"/>
          <w:sz w:val="24"/>
        </w:rPr>
        <w:t>。</w:t>
      </w:r>
    </w:p>
    <w:p>
      <w:pPr>
        <w:snapToGrid w:val="0"/>
        <w:spacing w:line="440" w:lineRule="atLeast"/>
        <w:ind w:firstLine="480" w:firstLineChars="200"/>
        <w:jc w:val="left"/>
        <w:rPr>
          <w:rFonts w:hAnsi="宋体"/>
          <w:color w:val="000000"/>
          <w:sz w:val="24"/>
          <w:u w:val="single"/>
        </w:rPr>
      </w:pPr>
      <w:r>
        <w:rPr>
          <w:rFonts w:hAnsi="宋体"/>
          <w:color w:val="000000"/>
          <w:sz w:val="24"/>
        </w:rPr>
        <w:t>发包人未按本合同约定接收全部或部分工程的，违约金的计算方法为：</w:t>
      </w:r>
      <w:r>
        <w:rPr>
          <w:rFonts w:hAnsi="宋体"/>
          <w:color w:val="000000"/>
          <w:sz w:val="24"/>
          <w:u w:val="single"/>
        </w:rPr>
        <w:t xml:space="preserve">  </w:t>
      </w:r>
      <w:r>
        <w:rPr>
          <w:rFonts w:hint="eastAsia" w:hAnsi="宋体"/>
          <w:color w:val="000000"/>
          <w:sz w:val="24"/>
          <w:u w:val="single"/>
        </w:rPr>
        <w:t>/</w:t>
      </w:r>
      <w:r>
        <w:rPr>
          <w:rFonts w:hAnsi="宋体"/>
          <w:color w:val="000000"/>
          <w:sz w:val="24"/>
          <w:u w:val="single"/>
        </w:rPr>
        <w:t xml:space="preserve">  </w:t>
      </w:r>
      <w:r>
        <w:rPr>
          <w:rFonts w:hAnsi="宋体"/>
          <w:color w:val="000000"/>
          <w:sz w:val="24"/>
        </w:rPr>
        <w:t>。</w:t>
      </w:r>
    </w:p>
    <w:bookmarkEnd w:id="709"/>
    <w:p>
      <w:pPr>
        <w:snapToGrid w:val="0"/>
        <w:spacing w:line="440" w:lineRule="atLeast"/>
        <w:jc w:val="left"/>
        <w:rPr>
          <w:rFonts w:hAnsi="宋体"/>
          <w:color w:val="000000"/>
          <w:sz w:val="24"/>
        </w:rPr>
      </w:pPr>
      <w:r>
        <w:rPr>
          <w:rFonts w:hAnsi="宋体"/>
          <w:color w:val="000000"/>
          <w:sz w:val="24"/>
        </w:rPr>
        <w:t>承包人未按时移交工程的，违约金的计算方法为：</w:t>
      </w:r>
      <w:r>
        <w:rPr>
          <w:rFonts w:hint="eastAsia" w:hAnsi="宋体"/>
          <w:color w:val="000000"/>
          <w:sz w:val="24"/>
          <w:u w:val="single"/>
        </w:rPr>
        <w:t xml:space="preserve"> 按本合同条款7.5款规定承担违约责任</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13.3 工程试车</w:t>
      </w:r>
    </w:p>
    <w:bookmarkEnd w:id="710"/>
    <w:p>
      <w:pPr>
        <w:snapToGrid w:val="0"/>
        <w:spacing w:line="440" w:lineRule="atLeast"/>
        <w:ind w:firstLine="480" w:firstLineChars="200"/>
        <w:jc w:val="left"/>
        <w:rPr>
          <w:rFonts w:hAnsi="宋体"/>
          <w:color w:val="000000"/>
          <w:sz w:val="24"/>
        </w:rPr>
      </w:pPr>
      <w:r>
        <w:rPr>
          <w:rFonts w:hAnsi="宋体"/>
          <w:color w:val="000000"/>
          <w:sz w:val="24"/>
        </w:rPr>
        <w:t>13.3.1 试车程序</w:t>
      </w:r>
    </w:p>
    <w:p>
      <w:pPr>
        <w:snapToGrid w:val="0"/>
        <w:spacing w:line="440" w:lineRule="atLeast"/>
        <w:jc w:val="left"/>
        <w:rPr>
          <w:rFonts w:hAnsi="宋体"/>
          <w:color w:val="000000"/>
          <w:sz w:val="24"/>
        </w:rPr>
      </w:pPr>
      <w:r>
        <w:rPr>
          <w:rFonts w:hAnsi="宋体"/>
          <w:color w:val="000000"/>
          <w:sz w:val="24"/>
        </w:rPr>
        <w:t>工程试车内容：</w:t>
      </w:r>
      <w:r>
        <w:rPr>
          <w:rFonts w:hAnsi="宋体"/>
          <w:color w:val="000000"/>
          <w:sz w:val="24"/>
          <w:u w:val="single"/>
        </w:rPr>
        <w:t xml:space="preserve"> </w:t>
      </w:r>
      <w:r>
        <w:rPr>
          <w:rFonts w:hint="eastAsia" w:hAnsi="宋体"/>
          <w:color w:val="000000"/>
          <w:sz w:val="24"/>
          <w:u w:val="single"/>
        </w:rPr>
        <w:t>不需要试车的，本条不适用</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outlineLvl w:val="0"/>
        <w:rPr>
          <w:rFonts w:hAnsi="宋体"/>
          <w:color w:val="000000"/>
          <w:sz w:val="24"/>
        </w:rPr>
      </w:pPr>
      <w:bookmarkStart w:id="712" w:name="_Toc2932348"/>
      <w:bookmarkStart w:id="713" w:name="_Toc501699889"/>
      <w:bookmarkStart w:id="714" w:name="_Toc2932261"/>
      <w:bookmarkStart w:id="715" w:name="_Toc2342934"/>
      <w:r>
        <w:rPr>
          <w:rFonts w:hAnsi="宋体"/>
          <w:color w:val="000000"/>
          <w:sz w:val="24"/>
        </w:rPr>
        <w:t>13.6 竣工退场</w:t>
      </w:r>
      <w:bookmarkEnd w:id="712"/>
      <w:bookmarkEnd w:id="713"/>
      <w:bookmarkEnd w:id="714"/>
      <w:bookmarkEnd w:id="715"/>
    </w:p>
    <w:p>
      <w:pPr>
        <w:snapToGrid w:val="0"/>
        <w:spacing w:line="440" w:lineRule="atLeast"/>
        <w:ind w:firstLine="480" w:firstLineChars="200"/>
        <w:jc w:val="left"/>
        <w:rPr>
          <w:rFonts w:hAnsi="宋体"/>
          <w:color w:val="000000"/>
          <w:sz w:val="24"/>
        </w:rPr>
      </w:pPr>
      <w:r>
        <w:rPr>
          <w:rFonts w:hAnsi="宋体"/>
          <w:color w:val="000000"/>
          <w:sz w:val="24"/>
        </w:rPr>
        <w:t>13.6.1 竣工退场</w:t>
      </w:r>
    </w:p>
    <w:p>
      <w:pPr>
        <w:snapToGrid w:val="0"/>
        <w:spacing w:line="440" w:lineRule="atLeast"/>
        <w:ind w:firstLine="480" w:firstLineChars="200"/>
        <w:jc w:val="left"/>
        <w:rPr>
          <w:rFonts w:hAnsi="宋体"/>
          <w:color w:val="000000"/>
          <w:sz w:val="24"/>
        </w:rPr>
      </w:pPr>
      <w:r>
        <w:rPr>
          <w:rFonts w:hAnsi="宋体"/>
          <w:color w:val="000000"/>
          <w:sz w:val="24"/>
        </w:rPr>
        <w:t>承包人完成竣工退场的期限：</w:t>
      </w:r>
      <w:r>
        <w:rPr>
          <w:rFonts w:hAnsi="宋体"/>
          <w:color w:val="000000"/>
          <w:sz w:val="24"/>
          <w:u w:val="single"/>
        </w:rPr>
        <w:t xml:space="preserve"> </w:t>
      </w:r>
      <w:r>
        <w:rPr>
          <w:rFonts w:hint="eastAsia" w:hAnsi="宋体"/>
          <w:color w:val="000000"/>
          <w:sz w:val="24"/>
          <w:u w:val="single"/>
        </w:rPr>
        <w:t>竣工验收后28天内</w:t>
      </w:r>
      <w:r>
        <w:rPr>
          <w:rFonts w:hAnsi="宋体"/>
          <w:color w:val="000000"/>
          <w:sz w:val="24"/>
          <w:u w:val="single"/>
        </w:rPr>
        <w:t xml:space="preserve">  </w:t>
      </w:r>
      <w:r>
        <w:rPr>
          <w:rFonts w:hAnsi="宋体"/>
          <w:color w:val="000000"/>
          <w:sz w:val="24"/>
        </w:rPr>
        <w:t>。</w:t>
      </w:r>
    </w:p>
    <w:p>
      <w:pPr>
        <w:pStyle w:val="5"/>
        <w:snapToGrid w:val="0"/>
        <w:spacing w:before="0" w:after="0" w:line="440" w:lineRule="atLeast"/>
        <w:rPr>
          <w:rFonts w:ascii="宋体" w:hAnsi="宋体"/>
          <w:b w:val="0"/>
          <w:color w:val="000000"/>
          <w:sz w:val="24"/>
        </w:rPr>
      </w:pPr>
      <w:bookmarkStart w:id="716" w:name="_Toc351203646"/>
      <w:bookmarkStart w:id="717" w:name="_Toc501699890"/>
      <w:r>
        <w:rPr>
          <w:rFonts w:ascii="宋体" w:hAnsi="宋体"/>
          <w:b w:val="0"/>
          <w:color w:val="000000"/>
          <w:sz w:val="24"/>
        </w:rPr>
        <w:t>14. 竣工结算</w:t>
      </w:r>
      <w:bookmarkEnd w:id="716"/>
      <w:bookmarkEnd w:id="717"/>
    </w:p>
    <w:p>
      <w:pPr>
        <w:snapToGrid w:val="0"/>
        <w:spacing w:line="440" w:lineRule="atLeast"/>
        <w:ind w:firstLine="480" w:firstLineChars="200"/>
        <w:rPr>
          <w:rFonts w:hAnsi="宋体"/>
          <w:color w:val="000000"/>
          <w:sz w:val="24"/>
        </w:rPr>
      </w:pPr>
      <w:r>
        <w:rPr>
          <w:rFonts w:hAnsi="宋体"/>
          <w:color w:val="000000"/>
          <w:sz w:val="24"/>
        </w:rPr>
        <w:t>14.1 竣工</w:t>
      </w:r>
      <w:r>
        <w:rPr>
          <w:rFonts w:hint="eastAsia" w:hAnsi="宋体"/>
          <w:color w:val="000000"/>
          <w:sz w:val="24"/>
        </w:rPr>
        <w:t>结算</w:t>
      </w:r>
      <w:r>
        <w:rPr>
          <w:rFonts w:hAnsi="宋体"/>
          <w:color w:val="000000"/>
          <w:sz w:val="24"/>
        </w:rPr>
        <w:t>申请</w:t>
      </w:r>
    </w:p>
    <w:p>
      <w:pPr>
        <w:snapToGrid w:val="0"/>
        <w:spacing w:line="440" w:lineRule="atLeast"/>
        <w:ind w:firstLine="480" w:firstLineChars="200"/>
        <w:jc w:val="left"/>
        <w:rPr>
          <w:rFonts w:hAnsi="宋体"/>
          <w:color w:val="000000"/>
          <w:sz w:val="24"/>
        </w:rPr>
      </w:pPr>
      <w:r>
        <w:rPr>
          <w:rFonts w:hAnsi="宋体"/>
          <w:color w:val="000000"/>
          <w:sz w:val="24"/>
        </w:rPr>
        <w:t>承包人提交竣工</w:t>
      </w:r>
      <w:r>
        <w:rPr>
          <w:rFonts w:hint="eastAsia" w:hAnsi="宋体"/>
          <w:color w:val="000000"/>
          <w:sz w:val="24"/>
        </w:rPr>
        <w:t>结算</w:t>
      </w:r>
      <w:r>
        <w:rPr>
          <w:rFonts w:hAnsi="宋体"/>
          <w:color w:val="000000"/>
          <w:sz w:val="24"/>
        </w:rPr>
        <w:t>申请单的期限：</w:t>
      </w:r>
      <w:r>
        <w:rPr>
          <w:rFonts w:hAnsi="宋体"/>
          <w:color w:val="000000"/>
          <w:sz w:val="24"/>
          <w:u w:val="single"/>
        </w:rPr>
        <w:t xml:space="preserve"> </w:t>
      </w:r>
      <w:r>
        <w:rPr>
          <w:rFonts w:hint="eastAsia" w:hAnsi="宋体"/>
          <w:color w:val="000000"/>
          <w:sz w:val="24"/>
          <w:u w:val="single"/>
        </w:rPr>
        <w:t>按通用条款</w:t>
      </w:r>
      <w:r>
        <w:rPr>
          <w:rFonts w:hAnsi="宋体"/>
          <w:color w:val="000000"/>
          <w:sz w:val="24"/>
          <w:u w:val="single"/>
        </w:rPr>
        <w:t xml:space="preserve"> </w:t>
      </w:r>
      <w:r>
        <w:rPr>
          <w:rFonts w:hAnsi="宋体"/>
          <w:color w:val="000000"/>
          <w:sz w:val="24"/>
        </w:rPr>
        <w:t>。</w:t>
      </w:r>
    </w:p>
    <w:p>
      <w:pPr>
        <w:snapToGrid w:val="0"/>
        <w:spacing w:line="440" w:lineRule="atLeast"/>
        <w:jc w:val="left"/>
        <w:rPr>
          <w:rFonts w:hAnsi="宋体"/>
          <w:color w:val="000000"/>
          <w:sz w:val="24"/>
        </w:rPr>
      </w:pPr>
      <w:r>
        <w:rPr>
          <w:rFonts w:hAnsi="宋体"/>
          <w:color w:val="000000"/>
          <w:sz w:val="24"/>
        </w:rPr>
        <w:t>竣工</w:t>
      </w:r>
      <w:r>
        <w:rPr>
          <w:rFonts w:hint="eastAsia" w:hAnsi="宋体"/>
          <w:color w:val="000000"/>
          <w:sz w:val="24"/>
        </w:rPr>
        <w:t>结算</w:t>
      </w:r>
      <w:r>
        <w:rPr>
          <w:rFonts w:hAnsi="宋体"/>
          <w:color w:val="000000"/>
          <w:sz w:val="24"/>
        </w:rPr>
        <w:t>申请单应包括的内容：</w:t>
      </w:r>
      <w:r>
        <w:rPr>
          <w:rFonts w:hAnsi="宋体"/>
          <w:color w:val="000000"/>
          <w:sz w:val="24"/>
          <w:u w:val="single"/>
        </w:rPr>
        <w:t xml:space="preserve">  </w:t>
      </w:r>
      <w:r>
        <w:rPr>
          <w:rFonts w:hint="eastAsia" w:hAnsi="宋体"/>
          <w:color w:val="000000"/>
          <w:sz w:val="24"/>
          <w:u w:val="single"/>
        </w:rPr>
        <w:t>按通用条款</w:t>
      </w:r>
      <w:r>
        <w:rPr>
          <w:rFonts w:hAnsi="宋体"/>
          <w:color w:val="000000"/>
          <w:sz w:val="24"/>
        </w:rPr>
        <w:t>。</w:t>
      </w:r>
    </w:p>
    <w:p>
      <w:pPr>
        <w:snapToGrid w:val="0"/>
        <w:spacing w:line="440" w:lineRule="atLeast"/>
        <w:jc w:val="left"/>
        <w:rPr>
          <w:rFonts w:hAnsi="宋体"/>
          <w:color w:val="000000"/>
          <w:sz w:val="24"/>
        </w:rPr>
      </w:pPr>
      <w:r>
        <w:rPr>
          <w:rFonts w:hint="eastAsia" w:hAnsi="宋体"/>
          <w:color w:val="000000"/>
          <w:sz w:val="24"/>
        </w:rPr>
        <w:t xml:space="preserve">  </w:t>
      </w:r>
      <w:bookmarkStart w:id="718" w:name="_Toc501699891"/>
      <w:r>
        <w:rPr>
          <w:rFonts w:hint="eastAsia" w:hAnsi="宋体"/>
          <w:color w:val="000000"/>
          <w:sz w:val="24"/>
        </w:rPr>
        <w:t xml:space="preserve">  </w:t>
      </w:r>
      <w:r>
        <w:rPr>
          <w:rFonts w:hAnsi="宋体"/>
          <w:color w:val="000000"/>
          <w:sz w:val="24"/>
        </w:rPr>
        <w:t>14.2 竣工结算审核</w:t>
      </w:r>
      <w:bookmarkEnd w:id="718"/>
    </w:p>
    <w:p>
      <w:pPr>
        <w:snapToGrid w:val="0"/>
        <w:spacing w:line="440" w:lineRule="atLeast"/>
        <w:ind w:firstLine="480" w:firstLineChars="200"/>
        <w:jc w:val="left"/>
        <w:rPr>
          <w:rFonts w:hAnsi="宋体"/>
          <w:color w:val="000000"/>
          <w:sz w:val="24"/>
        </w:rPr>
      </w:pPr>
      <w:r>
        <w:rPr>
          <w:rFonts w:hAnsi="宋体"/>
          <w:color w:val="000000"/>
          <w:sz w:val="24"/>
        </w:rPr>
        <w:t>发包人</w:t>
      </w:r>
      <w:r>
        <w:rPr>
          <w:rFonts w:hint="eastAsia" w:hAnsi="宋体"/>
          <w:color w:val="000000"/>
          <w:sz w:val="24"/>
        </w:rPr>
        <w:t>审批</w:t>
      </w:r>
      <w:r>
        <w:rPr>
          <w:rFonts w:hAnsi="宋体"/>
          <w:color w:val="000000"/>
          <w:sz w:val="24"/>
        </w:rPr>
        <w:t>竣工付款申请单的期限：</w:t>
      </w:r>
      <w:r>
        <w:rPr>
          <w:rFonts w:hAnsi="宋体"/>
          <w:color w:val="000000"/>
          <w:sz w:val="24"/>
          <w:u w:val="single"/>
        </w:rPr>
        <w:t xml:space="preserve"> </w:t>
      </w:r>
      <w:r>
        <w:rPr>
          <w:rFonts w:hint="eastAsia" w:hAnsi="宋体"/>
          <w:color w:val="000000"/>
          <w:sz w:val="24"/>
          <w:u w:val="single"/>
        </w:rPr>
        <w:t>按通用条款</w:t>
      </w:r>
      <w:r>
        <w:rPr>
          <w:rFonts w:hAnsi="宋体"/>
          <w:color w:val="000000"/>
          <w:sz w:val="24"/>
        </w:rPr>
        <w:t>。</w:t>
      </w:r>
    </w:p>
    <w:p>
      <w:pPr>
        <w:snapToGrid w:val="0"/>
        <w:spacing w:line="440" w:lineRule="atLeast"/>
        <w:ind w:firstLine="480" w:firstLineChars="200"/>
        <w:jc w:val="left"/>
        <w:rPr>
          <w:rFonts w:hint="eastAsia" w:hAnsi="宋体"/>
          <w:color w:val="000000"/>
          <w:sz w:val="24"/>
        </w:rPr>
      </w:pPr>
      <w:r>
        <w:rPr>
          <w:rFonts w:hAnsi="宋体"/>
          <w:color w:val="000000"/>
          <w:sz w:val="24"/>
        </w:rPr>
        <w:t>发包人完成竣工付款的期限：</w:t>
      </w:r>
      <w:r>
        <w:rPr>
          <w:rFonts w:hAnsi="宋体"/>
          <w:color w:val="000000"/>
          <w:sz w:val="24"/>
          <w:u w:val="single"/>
        </w:rPr>
        <w:t xml:space="preserve"> </w:t>
      </w:r>
      <w:r>
        <w:rPr>
          <w:rFonts w:hint="eastAsia" w:hAnsi="宋体"/>
          <w:color w:val="000000"/>
          <w:sz w:val="24"/>
          <w:u w:val="single"/>
        </w:rPr>
        <w:t>本项目总体验收资料归档备案后三十天内</w:t>
      </w:r>
      <w:r>
        <w:rPr>
          <w:rFonts w:hAnsi="宋体"/>
          <w:color w:val="000000"/>
          <w:sz w:val="24"/>
          <w:u w:val="single"/>
        </w:rPr>
        <w:t xml:space="preserve">  </w:t>
      </w:r>
      <w:r>
        <w:rPr>
          <w:rFonts w:hAnsi="宋体"/>
          <w:color w:val="000000"/>
          <w:sz w:val="24"/>
        </w:rPr>
        <w:t>。</w:t>
      </w:r>
    </w:p>
    <w:p>
      <w:pPr>
        <w:snapToGrid w:val="0"/>
        <w:spacing w:line="440" w:lineRule="atLeast"/>
        <w:jc w:val="left"/>
        <w:rPr>
          <w:rFonts w:hAnsi="宋体"/>
          <w:color w:val="000000"/>
          <w:sz w:val="24"/>
        </w:rPr>
      </w:pPr>
      <w:r>
        <w:rPr>
          <w:rFonts w:hint="eastAsia" w:hAnsi="宋体"/>
          <w:color w:val="000000"/>
          <w:sz w:val="24"/>
        </w:rPr>
        <w:t>关于竣工付款证书异议部分复核的方式和程序：</w:t>
      </w:r>
      <w:r>
        <w:rPr>
          <w:rFonts w:hAnsi="宋体"/>
          <w:color w:val="000000"/>
          <w:sz w:val="24"/>
          <w:u w:val="single"/>
        </w:rPr>
        <w:t xml:space="preserve"> </w:t>
      </w:r>
      <w:r>
        <w:rPr>
          <w:rFonts w:hint="eastAsia" w:hAnsi="宋体"/>
          <w:color w:val="000000"/>
          <w:sz w:val="24"/>
          <w:u w:val="single"/>
        </w:rPr>
        <w:t>按通用条款</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14.4 最终结清</w:t>
      </w:r>
    </w:p>
    <w:p>
      <w:pPr>
        <w:snapToGrid w:val="0"/>
        <w:spacing w:line="440" w:lineRule="atLeast"/>
        <w:ind w:firstLine="480" w:firstLineChars="200"/>
        <w:jc w:val="left"/>
        <w:rPr>
          <w:rFonts w:hAnsi="宋体"/>
          <w:color w:val="000000"/>
          <w:sz w:val="24"/>
        </w:rPr>
      </w:pPr>
      <w:r>
        <w:rPr>
          <w:rFonts w:hAnsi="宋体"/>
          <w:color w:val="000000"/>
          <w:sz w:val="24"/>
        </w:rPr>
        <w:t>14.4.1 最终结清申请单</w:t>
      </w:r>
    </w:p>
    <w:p>
      <w:pPr>
        <w:snapToGrid w:val="0"/>
        <w:spacing w:line="440" w:lineRule="atLeast"/>
        <w:ind w:firstLine="480" w:firstLineChars="200"/>
        <w:jc w:val="left"/>
        <w:rPr>
          <w:rFonts w:hAnsi="宋体"/>
          <w:color w:val="000000"/>
          <w:sz w:val="24"/>
        </w:rPr>
      </w:pPr>
      <w:r>
        <w:rPr>
          <w:rFonts w:hAnsi="宋体"/>
          <w:color w:val="000000"/>
          <w:sz w:val="24"/>
        </w:rPr>
        <w:t>承包人提交最终结清申请单的份数：</w:t>
      </w:r>
      <w:r>
        <w:rPr>
          <w:rFonts w:hint="eastAsia" w:hAnsi="宋体"/>
          <w:color w:val="000000"/>
          <w:sz w:val="24"/>
        </w:rPr>
        <w:t xml:space="preserve"> </w:t>
      </w:r>
      <w:r>
        <w:rPr>
          <w:rFonts w:hint="eastAsia" w:hAnsi="宋体"/>
          <w:color w:val="000000"/>
          <w:sz w:val="24"/>
          <w:u w:val="single"/>
        </w:rPr>
        <w:t>肆份</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承包人提交最终结算申请单的期限：</w:t>
      </w:r>
      <w:r>
        <w:rPr>
          <w:rFonts w:hint="eastAsia" w:hAnsi="宋体"/>
          <w:color w:val="000000"/>
          <w:sz w:val="24"/>
          <w:u w:val="single"/>
        </w:rPr>
        <w:t xml:space="preserve"> 缺陷责任期终止证书签发后的14天内</w:t>
      </w:r>
      <w:r>
        <w:rPr>
          <w:rFonts w:hAnsi="宋体"/>
          <w:color w:val="000000"/>
          <w:sz w:val="24"/>
          <w:u w:val="single"/>
        </w:rPr>
        <w:t xml:space="preserve">  </w:t>
      </w:r>
      <w:r>
        <w:rPr>
          <w:rFonts w:hAnsi="宋体"/>
          <w:color w:val="000000"/>
          <w:sz w:val="24"/>
        </w:rPr>
        <w:t xml:space="preserve">。 </w:t>
      </w:r>
    </w:p>
    <w:p>
      <w:pPr>
        <w:snapToGrid w:val="0"/>
        <w:spacing w:line="440" w:lineRule="atLeast"/>
        <w:ind w:firstLine="480" w:firstLineChars="200"/>
        <w:jc w:val="left"/>
        <w:rPr>
          <w:rFonts w:hAnsi="宋体"/>
          <w:color w:val="000000"/>
          <w:sz w:val="24"/>
        </w:rPr>
      </w:pPr>
      <w:r>
        <w:rPr>
          <w:rFonts w:hAnsi="宋体"/>
          <w:color w:val="000000"/>
          <w:sz w:val="24"/>
        </w:rPr>
        <w:t>14.4.2 最终结清证书和支付</w:t>
      </w:r>
    </w:p>
    <w:p>
      <w:pPr>
        <w:snapToGrid w:val="0"/>
        <w:spacing w:line="440" w:lineRule="atLeast"/>
        <w:ind w:firstLine="480" w:firstLineChars="200"/>
        <w:jc w:val="left"/>
        <w:rPr>
          <w:rFonts w:hAnsi="宋体"/>
          <w:color w:val="000000"/>
          <w:sz w:val="24"/>
        </w:rPr>
      </w:pPr>
      <w:r>
        <w:rPr>
          <w:rFonts w:hAnsi="宋体"/>
          <w:color w:val="000000"/>
          <w:sz w:val="24"/>
        </w:rPr>
        <w:t>（1）发包人完成最终结清申请单的</w:t>
      </w:r>
      <w:r>
        <w:rPr>
          <w:rFonts w:hint="eastAsia" w:hAnsi="宋体"/>
          <w:color w:val="000000"/>
          <w:sz w:val="24"/>
        </w:rPr>
        <w:t>审批</w:t>
      </w:r>
      <w:r>
        <w:rPr>
          <w:rFonts w:hAnsi="宋体"/>
          <w:color w:val="000000"/>
          <w:sz w:val="24"/>
        </w:rPr>
        <w:t>并颁发最终结清证书的期限：</w:t>
      </w:r>
      <w:r>
        <w:rPr>
          <w:rFonts w:hAnsi="宋体"/>
          <w:color w:val="000000"/>
          <w:sz w:val="24"/>
          <w:u w:val="single"/>
        </w:rPr>
        <w:t xml:space="preserve">   </w:t>
      </w:r>
      <w:r>
        <w:rPr>
          <w:rFonts w:hint="eastAsia" w:hAnsi="宋体"/>
          <w:color w:val="000000"/>
          <w:sz w:val="24"/>
          <w:u w:val="single"/>
        </w:rPr>
        <w:t>按通用条款</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（2）发包人完成支付的期限：</w:t>
      </w:r>
      <w:r>
        <w:rPr>
          <w:rFonts w:hAnsi="宋体"/>
          <w:color w:val="000000"/>
          <w:sz w:val="24"/>
          <w:u w:val="single"/>
        </w:rPr>
        <w:t xml:space="preserve"> </w:t>
      </w:r>
      <w:r>
        <w:rPr>
          <w:rFonts w:hint="eastAsia" w:hAnsi="宋体"/>
          <w:color w:val="000000"/>
          <w:sz w:val="24"/>
          <w:u w:val="single"/>
        </w:rPr>
        <w:t>缺陷责任期满且办理质保期满验收手续，在扣除承包人应承担的保修费用后的保修金余额，三十天内无息付清</w:t>
      </w:r>
      <w:r>
        <w:rPr>
          <w:rFonts w:hAnsi="宋体"/>
          <w:color w:val="000000"/>
          <w:sz w:val="24"/>
          <w:u w:val="single"/>
        </w:rPr>
        <w:t xml:space="preserve"> </w:t>
      </w:r>
      <w:r>
        <w:rPr>
          <w:rFonts w:hAnsi="宋体"/>
          <w:color w:val="000000"/>
          <w:sz w:val="24"/>
        </w:rPr>
        <w:t>。</w:t>
      </w:r>
    </w:p>
    <w:bookmarkEnd w:id="699"/>
    <w:bookmarkEnd w:id="700"/>
    <w:bookmarkEnd w:id="701"/>
    <w:bookmarkEnd w:id="702"/>
    <w:bookmarkEnd w:id="703"/>
    <w:bookmarkEnd w:id="704"/>
    <w:bookmarkEnd w:id="705"/>
    <w:bookmarkEnd w:id="711"/>
    <w:p>
      <w:pPr>
        <w:pStyle w:val="5"/>
        <w:snapToGrid w:val="0"/>
        <w:spacing w:before="0" w:after="0" w:line="440" w:lineRule="atLeast"/>
        <w:rPr>
          <w:rFonts w:ascii="宋体" w:hAnsi="宋体"/>
          <w:b w:val="0"/>
          <w:color w:val="000000"/>
          <w:sz w:val="24"/>
        </w:rPr>
      </w:pPr>
      <w:bookmarkStart w:id="719" w:name="_Toc351203647"/>
      <w:bookmarkStart w:id="720" w:name="_Toc501699892"/>
      <w:bookmarkStart w:id="721" w:name="_Toc267251483"/>
      <w:bookmarkStart w:id="722" w:name="_Toc267251482"/>
      <w:bookmarkStart w:id="723" w:name="_Toc267251484"/>
      <w:bookmarkStart w:id="724" w:name="_Toc267251485"/>
      <w:bookmarkStart w:id="725" w:name="_Toc267251486"/>
      <w:bookmarkStart w:id="726" w:name="_Toc267251488"/>
      <w:bookmarkStart w:id="727" w:name="_Toc267251490"/>
      <w:bookmarkStart w:id="728" w:name="_Toc267251489"/>
      <w:bookmarkStart w:id="729" w:name="_Toc267251497"/>
      <w:bookmarkStart w:id="730" w:name="_Toc267251501"/>
      <w:bookmarkStart w:id="731" w:name="_Toc267251492"/>
      <w:bookmarkStart w:id="732" w:name="_Toc267251498"/>
      <w:bookmarkStart w:id="733" w:name="_Toc267251499"/>
      <w:bookmarkStart w:id="734" w:name="_Toc267251493"/>
      <w:bookmarkStart w:id="735" w:name="_Toc267251495"/>
      <w:bookmarkStart w:id="736" w:name="_Toc267251496"/>
      <w:bookmarkStart w:id="737" w:name="_Toc267251503"/>
      <w:bookmarkStart w:id="738" w:name="_Toc267251494"/>
      <w:bookmarkStart w:id="739" w:name="_Toc267251502"/>
      <w:bookmarkStart w:id="740" w:name="_Toc267251491"/>
      <w:bookmarkStart w:id="741" w:name="_Toc267251506"/>
      <w:bookmarkStart w:id="742" w:name="_Toc267251504"/>
      <w:bookmarkStart w:id="743" w:name="_Toc267251507"/>
      <w:bookmarkStart w:id="744" w:name="_Toc267251508"/>
      <w:bookmarkStart w:id="745" w:name="_Toc267251513"/>
      <w:bookmarkStart w:id="746" w:name="_Toc267251514"/>
      <w:bookmarkStart w:id="747" w:name="_Toc267251515"/>
      <w:bookmarkStart w:id="748" w:name="_Toc267251509"/>
      <w:bookmarkStart w:id="749" w:name="_Toc267251510"/>
      <w:bookmarkStart w:id="750" w:name="_Toc267251511"/>
      <w:r>
        <w:rPr>
          <w:rFonts w:ascii="宋体" w:hAnsi="宋体"/>
          <w:b w:val="0"/>
          <w:color w:val="000000"/>
          <w:sz w:val="24"/>
        </w:rPr>
        <w:t>15. 缺陷责任期与保修</w:t>
      </w:r>
      <w:bookmarkEnd w:id="719"/>
      <w:bookmarkEnd w:id="720"/>
    </w:p>
    <w:p>
      <w:pPr>
        <w:snapToGrid w:val="0"/>
        <w:spacing w:line="440" w:lineRule="atLeast"/>
        <w:ind w:firstLine="480" w:firstLineChars="200"/>
        <w:rPr>
          <w:rFonts w:hAnsi="宋体"/>
          <w:color w:val="000000"/>
          <w:sz w:val="24"/>
        </w:rPr>
      </w:pPr>
      <w:r>
        <w:rPr>
          <w:rFonts w:hAnsi="宋体"/>
          <w:color w:val="000000"/>
          <w:sz w:val="24"/>
        </w:rPr>
        <w:t>15.2缺陷责任期</w:t>
      </w:r>
      <w:bookmarkEnd w:id="721"/>
    </w:p>
    <w:p>
      <w:pPr>
        <w:snapToGrid w:val="0"/>
        <w:spacing w:line="440" w:lineRule="atLeast"/>
        <w:ind w:firstLine="480" w:firstLineChars="200"/>
        <w:jc w:val="left"/>
        <w:rPr>
          <w:rFonts w:hAnsi="宋体"/>
          <w:color w:val="000000"/>
          <w:sz w:val="24"/>
        </w:rPr>
      </w:pPr>
      <w:r>
        <w:rPr>
          <w:rFonts w:hAnsi="宋体"/>
          <w:color w:val="000000"/>
          <w:sz w:val="24"/>
        </w:rPr>
        <w:t>缺陷责任期的具体期限：</w:t>
      </w:r>
      <w:r>
        <w:rPr>
          <w:rFonts w:hint="eastAsia" w:hAnsi="宋体"/>
          <w:color w:val="000000"/>
          <w:sz w:val="24"/>
          <w:u w:val="single"/>
        </w:rPr>
        <w:t>自工程竣工验收合格之日起2年</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outlineLvl w:val="0"/>
        <w:rPr>
          <w:rFonts w:hAnsi="宋体"/>
          <w:color w:val="000000"/>
          <w:sz w:val="24"/>
        </w:rPr>
      </w:pPr>
      <w:bookmarkStart w:id="751" w:name="_Toc2342935"/>
      <w:bookmarkStart w:id="752" w:name="_Toc501699894"/>
      <w:bookmarkStart w:id="753" w:name="_Toc2932262"/>
      <w:bookmarkStart w:id="754" w:name="_Toc2932349"/>
      <w:r>
        <w:rPr>
          <w:rFonts w:hAnsi="宋体"/>
          <w:color w:val="000000"/>
          <w:sz w:val="24"/>
        </w:rPr>
        <w:t>15.3 质量保证金</w:t>
      </w:r>
      <w:bookmarkEnd w:id="751"/>
      <w:bookmarkEnd w:id="752"/>
      <w:bookmarkEnd w:id="753"/>
      <w:bookmarkEnd w:id="754"/>
    </w:p>
    <w:p>
      <w:pPr>
        <w:snapToGrid w:val="0"/>
        <w:spacing w:line="440" w:lineRule="atLeast"/>
        <w:ind w:firstLine="480" w:firstLineChars="200"/>
        <w:jc w:val="left"/>
        <w:rPr>
          <w:rFonts w:hAnsi="宋体"/>
          <w:color w:val="000000"/>
          <w:sz w:val="24"/>
        </w:rPr>
      </w:pPr>
      <w:r>
        <w:rPr>
          <w:rFonts w:hint="eastAsia" w:hAnsi="宋体"/>
          <w:color w:val="000000"/>
          <w:sz w:val="24"/>
        </w:rPr>
        <w:t>关于是否扣留质量保证金的约定：</w:t>
      </w:r>
      <w:r>
        <w:rPr>
          <w:rFonts w:hAnsi="宋体"/>
          <w:color w:val="000000"/>
          <w:sz w:val="24"/>
          <w:u w:val="single"/>
        </w:rPr>
        <w:t xml:space="preserve"> </w:t>
      </w:r>
      <w:r>
        <w:rPr>
          <w:rFonts w:hint="eastAsia" w:hAnsi="宋体"/>
          <w:color w:val="000000"/>
          <w:sz w:val="24"/>
          <w:u w:val="single"/>
        </w:rPr>
        <w:t xml:space="preserve"> </w:t>
      </w:r>
      <w:r>
        <w:rPr>
          <w:rFonts w:hint="eastAsia" w:hAnsi="宋体" w:cs="宋体"/>
          <w:color w:val="000000"/>
          <w:sz w:val="24"/>
          <w:u w:val="single"/>
        </w:rPr>
        <w:t>扣留质量保证金</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int="eastAsia" w:hAnsi="宋体"/>
          <w:color w:val="000000"/>
          <w:sz w:val="24"/>
        </w:rPr>
      </w:pPr>
      <w:r>
        <w:rPr>
          <w:rFonts w:hint="eastAsia" w:hAnsi="宋体" w:cs="宋体"/>
          <w:color w:val="000000"/>
          <w:sz w:val="24"/>
        </w:rPr>
        <w:t>15.3.1 承包人提供质量保证金的方式：详见专用条款12.4.1</w:t>
      </w:r>
    </w:p>
    <w:bookmarkEnd w:id="722"/>
    <w:bookmarkEnd w:id="723"/>
    <w:p>
      <w:pPr>
        <w:snapToGrid w:val="0"/>
        <w:spacing w:line="440" w:lineRule="atLeast"/>
        <w:ind w:firstLine="480" w:firstLineChars="200"/>
        <w:rPr>
          <w:rFonts w:hAnsi="宋体"/>
          <w:color w:val="000000"/>
          <w:sz w:val="24"/>
        </w:rPr>
      </w:pPr>
      <w:r>
        <w:rPr>
          <w:rFonts w:hAnsi="宋体"/>
          <w:color w:val="000000"/>
          <w:sz w:val="24"/>
        </w:rPr>
        <w:t>15.4保修</w:t>
      </w:r>
    </w:p>
    <w:bookmarkEnd w:id="724"/>
    <w:p>
      <w:pPr>
        <w:snapToGrid w:val="0"/>
        <w:spacing w:line="440" w:lineRule="atLeast"/>
        <w:ind w:firstLine="468" w:firstLineChars="195"/>
        <w:jc w:val="left"/>
        <w:rPr>
          <w:rFonts w:hAnsi="宋体"/>
          <w:color w:val="000000"/>
          <w:sz w:val="24"/>
        </w:rPr>
      </w:pPr>
      <w:r>
        <w:rPr>
          <w:rFonts w:hAnsi="宋体"/>
          <w:color w:val="000000"/>
          <w:sz w:val="24"/>
        </w:rPr>
        <w:t>15.4.1 保修责任</w:t>
      </w:r>
    </w:p>
    <w:p>
      <w:pPr>
        <w:snapToGrid w:val="0"/>
        <w:spacing w:line="440" w:lineRule="atLeast"/>
        <w:ind w:firstLine="480" w:firstLineChars="200"/>
        <w:jc w:val="left"/>
        <w:rPr>
          <w:rFonts w:hint="eastAsia" w:hAnsi="宋体"/>
          <w:color w:val="000000"/>
          <w:sz w:val="24"/>
          <w:u w:val="single"/>
        </w:rPr>
      </w:pPr>
      <w:r>
        <w:rPr>
          <w:rFonts w:hAnsi="宋体"/>
          <w:color w:val="000000"/>
          <w:sz w:val="24"/>
        </w:rPr>
        <w:t>工程保修期为：</w:t>
      </w:r>
      <w:r>
        <w:rPr>
          <w:rFonts w:hAnsi="宋体"/>
          <w:color w:val="000000"/>
          <w:sz w:val="24"/>
          <w:u w:val="single"/>
        </w:rPr>
        <w:t xml:space="preserve"> </w:t>
      </w:r>
      <w:r>
        <w:rPr>
          <w:rFonts w:hint="eastAsia" w:hAnsi="宋体"/>
          <w:color w:val="000000"/>
          <w:sz w:val="24"/>
          <w:u w:val="single"/>
        </w:rPr>
        <w:t>双方根据国家《建设工程质量管理条例》及国家、地方规范标准有关规定，结合具体工程约定质量保修期按工程质量保修书规定执行 。</w:t>
      </w:r>
    </w:p>
    <w:p>
      <w:pPr>
        <w:snapToGrid w:val="0"/>
        <w:spacing w:line="440" w:lineRule="atLeast"/>
        <w:ind w:firstLine="468" w:firstLineChars="195"/>
        <w:jc w:val="left"/>
        <w:rPr>
          <w:rFonts w:hAnsi="宋体"/>
          <w:color w:val="000000"/>
          <w:sz w:val="24"/>
        </w:rPr>
      </w:pPr>
      <w:r>
        <w:rPr>
          <w:rFonts w:hAnsi="宋体"/>
          <w:color w:val="000000"/>
          <w:sz w:val="24"/>
        </w:rPr>
        <w:t>15.4.3 修复通知</w:t>
      </w:r>
    </w:p>
    <w:p>
      <w:pPr>
        <w:snapToGrid w:val="0"/>
        <w:spacing w:line="440" w:lineRule="atLeast"/>
        <w:ind w:firstLine="480" w:firstLineChars="200"/>
        <w:jc w:val="left"/>
        <w:rPr>
          <w:rFonts w:hAnsi="宋体"/>
          <w:color w:val="000000"/>
          <w:sz w:val="24"/>
        </w:rPr>
      </w:pPr>
      <w:r>
        <w:rPr>
          <w:rFonts w:hAnsi="宋体"/>
          <w:color w:val="000000"/>
          <w:sz w:val="24"/>
        </w:rPr>
        <w:t>承包人收到保修通知并到达工程现场的合理时间：</w:t>
      </w:r>
      <w:r>
        <w:rPr>
          <w:rFonts w:hAnsi="宋体"/>
          <w:color w:val="000000"/>
          <w:sz w:val="24"/>
          <w:u w:val="single"/>
        </w:rPr>
        <w:t xml:space="preserve"> </w:t>
      </w:r>
      <w:r>
        <w:rPr>
          <w:rFonts w:hint="eastAsia" w:hAnsi="宋体"/>
          <w:color w:val="000000"/>
          <w:sz w:val="24"/>
          <w:u w:val="single"/>
        </w:rPr>
        <w:t>24小时内到场处理</w:t>
      </w:r>
      <w:r>
        <w:rPr>
          <w:rFonts w:hAnsi="宋体"/>
          <w:color w:val="000000"/>
          <w:sz w:val="24"/>
          <w:u w:val="single"/>
        </w:rPr>
        <w:t xml:space="preserve">  </w:t>
      </w:r>
      <w:r>
        <w:rPr>
          <w:rFonts w:hAnsi="宋体"/>
          <w:color w:val="000000"/>
          <w:sz w:val="24"/>
        </w:rPr>
        <w:t>。</w:t>
      </w:r>
    </w:p>
    <w:bookmarkEnd w:id="725"/>
    <w:bookmarkEnd w:id="726"/>
    <w:bookmarkEnd w:id="727"/>
    <w:bookmarkEnd w:id="728"/>
    <w:p>
      <w:pPr>
        <w:pStyle w:val="5"/>
        <w:snapToGrid w:val="0"/>
        <w:spacing w:before="0" w:after="0" w:line="440" w:lineRule="atLeast"/>
        <w:rPr>
          <w:rFonts w:ascii="宋体" w:hAnsi="宋体"/>
          <w:b w:val="0"/>
          <w:color w:val="000000"/>
          <w:sz w:val="24"/>
        </w:rPr>
      </w:pPr>
      <w:bookmarkStart w:id="755" w:name="_Toc501699899"/>
      <w:bookmarkStart w:id="756" w:name="_Toc351203648"/>
      <w:bookmarkStart w:id="757" w:name="_Toc280868717"/>
      <w:bookmarkStart w:id="758" w:name="_Toc280868718"/>
      <w:r>
        <w:rPr>
          <w:rFonts w:ascii="宋体" w:hAnsi="宋体"/>
          <w:b w:val="0"/>
          <w:color w:val="000000"/>
          <w:sz w:val="24"/>
        </w:rPr>
        <w:t>16. 违约</w:t>
      </w:r>
      <w:bookmarkEnd w:id="755"/>
      <w:bookmarkEnd w:id="756"/>
    </w:p>
    <w:p>
      <w:pPr>
        <w:snapToGrid w:val="0"/>
        <w:spacing w:line="440" w:lineRule="atLeast"/>
        <w:ind w:firstLine="480" w:firstLineChars="200"/>
        <w:outlineLvl w:val="0"/>
        <w:rPr>
          <w:rFonts w:hAnsi="宋体"/>
          <w:color w:val="000000"/>
          <w:sz w:val="24"/>
        </w:rPr>
      </w:pPr>
      <w:bookmarkStart w:id="759" w:name="_Toc501699900"/>
      <w:bookmarkStart w:id="760" w:name="_Toc2932263"/>
      <w:bookmarkStart w:id="761" w:name="_Toc2342936"/>
      <w:bookmarkStart w:id="762" w:name="_Toc2932350"/>
      <w:r>
        <w:rPr>
          <w:rFonts w:hAnsi="宋体"/>
          <w:color w:val="000000"/>
          <w:sz w:val="24"/>
        </w:rPr>
        <w:t>16.1 发包人违约</w:t>
      </w:r>
      <w:bookmarkEnd w:id="759"/>
      <w:bookmarkEnd w:id="760"/>
      <w:bookmarkEnd w:id="761"/>
      <w:bookmarkEnd w:id="762"/>
    </w:p>
    <w:p>
      <w:pPr>
        <w:snapToGrid w:val="0"/>
        <w:spacing w:line="440" w:lineRule="atLeast"/>
        <w:ind w:firstLine="480" w:firstLineChars="200"/>
        <w:jc w:val="left"/>
        <w:rPr>
          <w:rFonts w:hAnsi="宋体"/>
          <w:color w:val="000000"/>
          <w:sz w:val="24"/>
        </w:rPr>
      </w:pPr>
      <w:r>
        <w:rPr>
          <w:rFonts w:hAnsi="宋体"/>
          <w:color w:val="000000"/>
          <w:sz w:val="24"/>
        </w:rPr>
        <w:t>16.1.1发包人违约的情形</w:t>
      </w:r>
    </w:p>
    <w:p>
      <w:pPr>
        <w:snapToGrid w:val="0"/>
        <w:spacing w:line="440" w:lineRule="atLeast"/>
        <w:ind w:left="1199" w:leftChars="228" w:hanging="720" w:hangingChars="300"/>
        <w:jc w:val="left"/>
        <w:rPr>
          <w:rFonts w:hint="eastAsia" w:hAnsi="宋体"/>
          <w:color w:val="000000"/>
          <w:sz w:val="24"/>
        </w:rPr>
      </w:pPr>
      <w:r>
        <w:rPr>
          <w:rFonts w:hAnsi="宋体"/>
          <w:color w:val="000000"/>
          <w:sz w:val="24"/>
        </w:rPr>
        <w:t>发包人违约的其他情形：</w:t>
      </w:r>
      <w:r>
        <w:rPr>
          <w:rFonts w:hAnsi="宋体"/>
          <w:color w:val="000000"/>
          <w:sz w:val="24"/>
          <w:u w:val="single"/>
        </w:rPr>
        <w:t xml:space="preserve"> </w:t>
      </w:r>
      <w:r>
        <w:rPr>
          <w:rFonts w:hint="eastAsia" w:hAnsi="宋体"/>
          <w:color w:val="000000"/>
          <w:sz w:val="24"/>
          <w:u w:val="single"/>
        </w:rPr>
        <w:t>按通用条款</w:t>
      </w:r>
      <w:r>
        <w:rPr>
          <w:rFonts w:hAnsi="宋体"/>
          <w:color w:val="000000"/>
          <w:sz w:val="24"/>
          <w:u w:val="single"/>
        </w:rPr>
        <w:t xml:space="preserve"> </w:t>
      </w:r>
      <w:r>
        <w:rPr>
          <w:rFonts w:hAnsi="宋体"/>
          <w:color w:val="000000"/>
          <w:sz w:val="24"/>
        </w:rPr>
        <w:t>。</w:t>
      </w:r>
    </w:p>
    <w:p>
      <w:pPr>
        <w:snapToGrid w:val="0"/>
        <w:spacing w:line="440" w:lineRule="atLeast"/>
        <w:ind w:left="1200" w:hanging="1200" w:hangingChars="500"/>
        <w:jc w:val="left"/>
        <w:rPr>
          <w:rFonts w:hAnsi="宋体"/>
          <w:color w:val="000000"/>
          <w:sz w:val="24"/>
        </w:rPr>
      </w:pPr>
      <w:r>
        <w:rPr>
          <w:rFonts w:hAnsi="宋体"/>
          <w:color w:val="000000"/>
          <w:sz w:val="24"/>
        </w:rPr>
        <w:t xml:space="preserve">    16.1.2 发包人违约的责任</w:t>
      </w:r>
    </w:p>
    <w:p>
      <w:pPr>
        <w:snapToGrid w:val="0"/>
        <w:spacing w:line="440" w:lineRule="atLeast"/>
        <w:ind w:firstLine="480" w:firstLineChars="200"/>
        <w:jc w:val="left"/>
        <w:rPr>
          <w:rFonts w:hAnsi="宋体"/>
          <w:color w:val="000000"/>
          <w:sz w:val="24"/>
        </w:rPr>
      </w:pPr>
      <w:r>
        <w:rPr>
          <w:rFonts w:hAnsi="宋体"/>
          <w:color w:val="000000"/>
          <w:sz w:val="24"/>
        </w:rPr>
        <w:t>发包人违约责任的承担方式和计算方法：</w:t>
      </w:r>
    </w:p>
    <w:p>
      <w:pPr>
        <w:snapToGrid w:val="0"/>
        <w:spacing w:line="440" w:lineRule="atLeast"/>
        <w:ind w:firstLine="480" w:firstLineChars="200"/>
        <w:jc w:val="left"/>
        <w:rPr>
          <w:rFonts w:hint="eastAsia" w:hAnsi="宋体"/>
          <w:color w:val="000000"/>
          <w:sz w:val="24"/>
          <w:u w:val="single"/>
        </w:rPr>
      </w:pPr>
      <w:r>
        <w:rPr>
          <w:rFonts w:hAnsi="宋体"/>
          <w:color w:val="000000"/>
          <w:sz w:val="24"/>
        </w:rPr>
        <w:t>（1）因发包人原因未能在计划开工日期前7天内下达开工通知的违约责任：</w:t>
      </w:r>
      <w:r>
        <w:rPr>
          <w:rFonts w:hAnsi="宋体"/>
          <w:color w:val="000000"/>
          <w:sz w:val="24"/>
          <w:u w:val="single"/>
        </w:rPr>
        <w:t xml:space="preserve"> </w:t>
      </w:r>
      <w:r>
        <w:rPr>
          <w:rFonts w:hint="eastAsia" w:hAnsi="宋体"/>
          <w:color w:val="000000"/>
          <w:sz w:val="24"/>
          <w:u w:val="single"/>
        </w:rPr>
        <w:t>按通用条款  。</w:t>
      </w:r>
    </w:p>
    <w:p>
      <w:pPr>
        <w:snapToGrid w:val="0"/>
        <w:spacing w:line="440" w:lineRule="atLeast"/>
        <w:ind w:firstLine="480" w:firstLineChars="200"/>
        <w:jc w:val="left"/>
        <w:rPr>
          <w:rFonts w:hAnsi="宋体"/>
          <w:color w:val="000000"/>
          <w:sz w:val="24"/>
        </w:rPr>
      </w:pPr>
      <w:r>
        <w:rPr>
          <w:rFonts w:hAnsi="宋体"/>
          <w:color w:val="000000"/>
          <w:sz w:val="24"/>
        </w:rPr>
        <w:t>（2）因发包人原因未能按合同约定支付合同价款的违约责任：</w:t>
      </w:r>
      <w:r>
        <w:rPr>
          <w:rFonts w:hAnsi="宋体"/>
          <w:color w:val="000000"/>
          <w:sz w:val="24"/>
          <w:u w:val="single"/>
        </w:rPr>
        <w:t xml:space="preserve">  </w:t>
      </w:r>
      <w:r>
        <w:rPr>
          <w:rFonts w:hint="eastAsia" w:hAnsi="宋体"/>
          <w:color w:val="000000"/>
          <w:sz w:val="24"/>
          <w:u w:val="single"/>
        </w:rPr>
        <w:t>按通用条款</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（3）发包人违反第10.1款</w:t>
      </w:r>
      <w:r>
        <w:rPr>
          <w:rFonts w:hint="eastAsia" w:hAnsi="宋体"/>
          <w:color w:val="000000"/>
          <w:sz w:val="24"/>
        </w:rPr>
        <w:t>〔</w:t>
      </w:r>
      <w:r>
        <w:rPr>
          <w:rFonts w:hAnsi="宋体"/>
          <w:color w:val="000000"/>
          <w:sz w:val="24"/>
        </w:rPr>
        <w:t>变更的范围</w:t>
      </w:r>
      <w:r>
        <w:rPr>
          <w:rFonts w:hint="eastAsia" w:hAnsi="宋体"/>
          <w:color w:val="000000"/>
          <w:sz w:val="24"/>
        </w:rPr>
        <w:t>〕</w:t>
      </w:r>
      <w:r>
        <w:rPr>
          <w:rFonts w:hAnsi="宋体"/>
          <w:color w:val="000000"/>
          <w:sz w:val="24"/>
        </w:rPr>
        <w:t>第（2）项约定，自行实施被取消的工作或转由他人实施的违约责任：</w:t>
      </w:r>
      <w:r>
        <w:rPr>
          <w:rFonts w:hAnsi="宋体"/>
          <w:color w:val="000000"/>
          <w:sz w:val="24"/>
          <w:u w:val="single"/>
        </w:rPr>
        <w:t xml:space="preserve"> </w:t>
      </w:r>
      <w:r>
        <w:rPr>
          <w:rFonts w:hint="eastAsia" w:hAnsi="宋体"/>
          <w:color w:val="000000"/>
          <w:sz w:val="24"/>
          <w:u w:val="single"/>
        </w:rPr>
        <w:t xml:space="preserve">按通用条款 </w:t>
      </w:r>
      <w:r>
        <w:rPr>
          <w:rFonts w:hAnsi="宋体"/>
          <w:color w:val="000000"/>
          <w:sz w:val="24"/>
        </w:rPr>
        <w:t>。</w:t>
      </w:r>
    </w:p>
    <w:p>
      <w:pPr>
        <w:snapToGrid w:val="0"/>
        <w:spacing w:line="440" w:lineRule="atLeast"/>
        <w:ind w:firstLine="480" w:firstLineChars="200"/>
        <w:jc w:val="left"/>
        <w:rPr>
          <w:rFonts w:hint="eastAsia" w:hAnsi="宋体"/>
          <w:color w:val="000000"/>
          <w:sz w:val="24"/>
          <w:u w:val="single"/>
        </w:rPr>
      </w:pPr>
      <w:r>
        <w:rPr>
          <w:rFonts w:hAnsi="宋体"/>
          <w:color w:val="000000"/>
          <w:sz w:val="24"/>
        </w:rPr>
        <w:t>（4）发包人提供的材料、工程设备的规格、数量或质量不符合合同约定，或因发包人原因导致交货日期延误或交货地点变更等情况的违约责任：</w:t>
      </w:r>
      <w:r>
        <w:rPr>
          <w:rFonts w:hAnsi="宋体"/>
          <w:color w:val="000000"/>
          <w:sz w:val="24"/>
          <w:u w:val="single"/>
        </w:rPr>
        <w:t xml:space="preserve"> </w:t>
      </w:r>
      <w:r>
        <w:rPr>
          <w:rFonts w:hint="eastAsia" w:hAnsi="宋体"/>
          <w:color w:val="000000"/>
          <w:sz w:val="24"/>
          <w:u w:val="single"/>
        </w:rPr>
        <w:t>发包人按合同约定进行整改，并补偿承包人合理的工期或合理的损失 。</w:t>
      </w:r>
    </w:p>
    <w:p>
      <w:pPr>
        <w:snapToGrid w:val="0"/>
        <w:spacing w:line="440" w:lineRule="atLeast"/>
        <w:ind w:firstLine="480" w:firstLineChars="200"/>
        <w:jc w:val="left"/>
        <w:rPr>
          <w:rFonts w:hint="eastAsia" w:hAnsi="宋体"/>
          <w:color w:val="000000"/>
          <w:sz w:val="24"/>
          <w:u w:val="single"/>
        </w:rPr>
      </w:pPr>
      <w:r>
        <w:rPr>
          <w:rFonts w:hAnsi="宋体"/>
          <w:color w:val="000000"/>
          <w:sz w:val="24"/>
        </w:rPr>
        <w:t>（5）因发包人违反合同约定造成暂停施工的违约责任：</w:t>
      </w:r>
      <w:r>
        <w:rPr>
          <w:rFonts w:hint="eastAsia" w:hAnsi="宋体"/>
          <w:color w:val="000000"/>
          <w:sz w:val="24"/>
          <w:u w:val="single"/>
        </w:rPr>
        <w:t>承包人自行综合考虑相关风险，本条不作为发包人违约责任  。</w:t>
      </w:r>
    </w:p>
    <w:p>
      <w:pPr>
        <w:snapToGrid w:val="0"/>
        <w:spacing w:line="440" w:lineRule="atLeast"/>
        <w:ind w:firstLine="480" w:firstLineChars="200"/>
        <w:jc w:val="left"/>
        <w:rPr>
          <w:rFonts w:hAnsi="宋体"/>
          <w:color w:val="000000"/>
          <w:sz w:val="24"/>
        </w:rPr>
      </w:pPr>
      <w:r>
        <w:rPr>
          <w:rFonts w:hAnsi="宋体"/>
          <w:color w:val="000000"/>
          <w:sz w:val="24"/>
        </w:rPr>
        <w:t>（6）发包人无正当理由没有在约定期限内发出复工指示，导致承包人无法复工的违约责任：</w:t>
      </w:r>
      <w:r>
        <w:rPr>
          <w:rFonts w:hAnsi="宋体"/>
          <w:color w:val="000000"/>
          <w:sz w:val="24"/>
          <w:u w:val="single"/>
        </w:rPr>
        <w:t xml:space="preserve"> </w:t>
      </w:r>
      <w:r>
        <w:rPr>
          <w:rFonts w:hint="eastAsia" w:hAnsi="宋体"/>
          <w:color w:val="000000"/>
          <w:sz w:val="24"/>
          <w:u w:val="single"/>
        </w:rPr>
        <w:t>承包人自行综合考虑相关风险，本条不作为发包人违约责任</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（7）</w:t>
      </w:r>
      <w:r>
        <w:rPr>
          <w:rFonts w:hint="eastAsia" w:hAnsi="宋体"/>
          <w:color w:val="000000"/>
          <w:sz w:val="24"/>
        </w:rPr>
        <w:t>其他：</w:t>
      </w:r>
      <w:r>
        <w:rPr>
          <w:rFonts w:hAnsi="宋体"/>
          <w:color w:val="000000"/>
          <w:sz w:val="24"/>
          <w:u w:val="single"/>
        </w:rPr>
        <w:t xml:space="preserve"> </w:t>
      </w:r>
      <w:r>
        <w:rPr>
          <w:rFonts w:hint="eastAsia" w:hAnsi="宋体"/>
          <w:color w:val="000000"/>
          <w:sz w:val="24"/>
          <w:u w:val="single"/>
        </w:rPr>
        <w:t xml:space="preserve">无 </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16.1.3 因发包人违约解除合同</w:t>
      </w:r>
    </w:p>
    <w:p>
      <w:pPr>
        <w:autoSpaceDE w:val="0"/>
        <w:autoSpaceDN w:val="0"/>
        <w:adjustRightInd w:val="0"/>
        <w:snapToGrid w:val="0"/>
        <w:spacing w:line="440" w:lineRule="atLeast"/>
        <w:ind w:firstLine="480" w:firstLineChars="200"/>
        <w:jc w:val="left"/>
        <w:rPr>
          <w:rFonts w:hint="eastAsia" w:hAnsi="宋体"/>
          <w:color w:val="000000"/>
          <w:sz w:val="24"/>
        </w:rPr>
      </w:pPr>
      <w:r>
        <w:rPr>
          <w:rFonts w:hAnsi="宋体"/>
          <w:color w:val="000000"/>
          <w:sz w:val="24"/>
        </w:rPr>
        <w:t>承包人按16.1.1项</w:t>
      </w:r>
      <w:r>
        <w:rPr>
          <w:rFonts w:hint="eastAsia" w:hAnsi="宋体"/>
          <w:color w:val="000000"/>
          <w:sz w:val="24"/>
        </w:rPr>
        <w:t>〔</w:t>
      </w:r>
      <w:r>
        <w:rPr>
          <w:rFonts w:hAnsi="宋体"/>
          <w:color w:val="000000"/>
          <w:sz w:val="24"/>
        </w:rPr>
        <w:t>发包人违约的情形</w:t>
      </w:r>
      <w:r>
        <w:rPr>
          <w:rFonts w:hint="eastAsia" w:hAnsi="宋体"/>
          <w:color w:val="000000"/>
          <w:sz w:val="24"/>
        </w:rPr>
        <w:t>〕</w:t>
      </w:r>
      <w:r>
        <w:rPr>
          <w:rFonts w:hAnsi="宋体"/>
          <w:color w:val="000000"/>
          <w:sz w:val="24"/>
        </w:rPr>
        <w:t>约定暂停施工满</w:t>
      </w:r>
      <w:r>
        <w:rPr>
          <w:rFonts w:hAnsi="宋体"/>
          <w:color w:val="000000"/>
          <w:sz w:val="24"/>
          <w:u w:val="single"/>
        </w:rPr>
        <w:t xml:space="preserve"> </w:t>
      </w:r>
      <w:r>
        <w:rPr>
          <w:rFonts w:hint="eastAsia" w:hAnsi="宋体"/>
          <w:color w:val="000000"/>
          <w:sz w:val="24"/>
          <w:u w:val="single"/>
        </w:rPr>
        <w:t xml:space="preserve"> 45 </w:t>
      </w:r>
      <w:r>
        <w:rPr>
          <w:rFonts w:hAnsi="宋体"/>
          <w:color w:val="000000"/>
          <w:sz w:val="24"/>
          <w:u w:val="single"/>
        </w:rPr>
        <w:t xml:space="preserve"> </w:t>
      </w:r>
      <w:r>
        <w:rPr>
          <w:rFonts w:hAnsi="宋体"/>
          <w:color w:val="000000"/>
          <w:sz w:val="24"/>
        </w:rPr>
        <w:t>天后发包人仍不纠正其违约行为并致使合同目的不能实现的，承包人有权解除合同。</w:t>
      </w:r>
    </w:p>
    <w:p>
      <w:pPr>
        <w:snapToGrid w:val="0"/>
        <w:spacing w:line="440" w:lineRule="atLeast"/>
        <w:ind w:firstLine="480" w:firstLineChars="200"/>
        <w:outlineLvl w:val="0"/>
        <w:rPr>
          <w:rFonts w:hAnsi="宋体"/>
          <w:color w:val="000000"/>
          <w:sz w:val="24"/>
        </w:rPr>
      </w:pPr>
      <w:bookmarkStart w:id="763" w:name="_Toc2932264"/>
      <w:bookmarkStart w:id="764" w:name="_Toc501699901"/>
      <w:bookmarkStart w:id="765" w:name="_Toc2932351"/>
      <w:bookmarkStart w:id="766" w:name="_Toc2342937"/>
      <w:r>
        <w:rPr>
          <w:rFonts w:hAnsi="宋体"/>
          <w:color w:val="000000"/>
          <w:sz w:val="24"/>
        </w:rPr>
        <w:t>16.2 承包人违约</w:t>
      </w:r>
      <w:bookmarkEnd w:id="763"/>
      <w:bookmarkEnd w:id="764"/>
      <w:bookmarkEnd w:id="765"/>
      <w:bookmarkEnd w:id="766"/>
    </w:p>
    <w:p>
      <w:pPr>
        <w:snapToGrid w:val="0"/>
        <w:spacing w:line="440" w:lineRule="atLeast"/>
        <w:ind w:firstLine="480" w:firstLineChars="200"/>
        <w:jc w:val="left"/>
        <w:rPr>
          <w:rFonts w:hAnsi="宋体"/>
          <w:color w:val="000000"/>
          <w:sz w:val="24"/>
        </w:rPr>
      </w:pPr>
      <w:r>
        <w:rPr>
          <w:rFonts w:hAnsi="宋体"/>
          <w:color w:val="000000"/>
          <w:sz w:val="24"/>
        </w:rPr>
        <w:t>16.2.1 承包人违约的情形</w:t>
      </w:r>
    </w:p>
    <w:p>
      <w:pPr>
        <w:snapToGrid w:val="0"/>
        <w:spacing w:line="440" w:lineRule="atLeast"/>
        <w:jc w:val="left"/>
        <w:rPr>
          <w:rFonts w:hAnsi="宋体"/>
          <w:color w:val="000000"/>
          <w:sz w:val="24"/>
        </w:rPr>
      </w:pPr>
      <w:r>
        <w:rPr>
          <w:rFonts w:hAnsi="宋体"/>
          <w:color w:val="000000"/>
          <w:sz w:val="24"/>
        </w:rPr>
        <w:t>承包人违约的其他情形：</w:t>
      </w:r>
      <w:r>
        <w:rPr>
          <w:rFonts w:hint="eastAsia" w:hAnsi="宋体"/>
          <w:color w:val="000000"/>
          <w:sz w:val="24"/>
          <w:u w:val="single"/>
        </w:rPr>
        <w:t>按通用条款及本专用条款的其他约定</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16.2.2承包人违约的责任</w:t>
      </w:r>
    </w:p>
    <w:p>
      <w:pPr>
        <w:snapToGrid w:val="0"/>
        <w:spacing w:line="440" w:lineRule="atLeast"/>
        <w:ind w:left="1200" w:hanging="1200" w:hangingChars="500"/>
        <w:jc w:val="left"/>
        <w:rPr>
          <w:rFonts w:hAnsi="宋体"/>
          <w:color w:val="000000"/>
          <w:sz w:val="24"/>
          <w:u w:val="single"/>
        </w:rPr>
      </w:pPr>
      <w:r>
        <w:rPr>
          <w:rFonts w:hAnsi="宋体"/>
          <w:color w:val="000000"/>
          <w:sz w:val="24"/>
        </w:rPr>
        <w:t>承包人违约责任的承担方式和计算方法：</w:t>
      </w:r>
      <w:r>
        <w:rPr>
          <w:rFonts w:hAnsi="宋体"/>
          <w:color w:val="000000"/>
          <w:sz w:val="24"/>
          <w:u w:val="single"/>
        </w:rPr>
        <w:t xml:space="preserve"> </w:t>
      </w:r>
      <w:r>
        <w:rPr>
          <w:rFonts w:hint="eastAsia" w:hAnsi="宋体"/>
          <w:color w:val="000000"/>
          <w:sz w:val="24"/>
          <w:u w:val="single"/>
        </w:rPr>
        <w:t>按通用条款及本专用条款的其他约定</w:t>
      </w:r>
      <w:r>
        <w:rPr>
          <w:rFonts w:hAnsi="宋体"/>
          <w:color w:val="000000"/>
          <w:sz w:val="24"/>
          <w:u w:val="single"/>
        </w:rPr>
        <w:t xml:space="preserve"> </w:t>
      </w:r>
      <w:r>
        <w:rPr>
          <w:rFonts w:hAnsi="宋体"/>
          <w:color w:val="000000"/>
          <w:sz w:val="24"/>
        </w:rPr>
        <w:t xml:space="preserve">。    </w:t>
      </w:r>
    </w:p>
    <w:p>
      <w:pPr>
        <w:snapToGrid w:val="0"/>
        <w:spacing w:line="440" w:lineRule="atLeast"/>
        <w:ind w:firstLine="480" w:firstLineChars="200"/>
        <w:jc w:val="left"/>
        <w:rPr>
          <w:rFonts w:hAnsi="宋体"/>
          <w:color w:val="000000"/>
          <w:sz w:val="24"/>
        </w:rPr>
      </w:pPr>
      <w:r>
        <w:rPr>
          <w:rFonts w:hAnsi="宋体"/>
          <w:color w:val="000000"/>
          <w:sz w:val="24"/>
        </w:rPr>
        <w:t>16.2.3 因承包人违约解除合同</w:t>
      </w:r>
    </w:p>
    <w:p>
      <w:pPr>
        <w:snapToGrid w:val="0"/>
        <w:spacing w:line="440" w:lineRule="atLeast"/>
        <w:rPr>
          <w:rFonts w:hint="eastAsia" w:hAnsi="宋体"/>
          <w:color w:val="000000"/>
          <w:sz w:val="24"/>
        </w:rPr>
      </w:pPr>
      <w:r>
        <w:rPr>
          <w:rFonts w:hAnsi="宋体"/>
          <w:color w:val="000000"/>
          <w:sz w:val="24"/>
        </w:rPr>
        <w:t>关于承包人违约解除合同的特别约定：</w:t>
      </w:r>
      <w:r>
        <w:rPr>
          <w:rFonts w:hAnsi="宋体"/>
          <w:color w:val="000000"/>
          <w:sz w:val="24"/>
          <w:u w:val="single"/>
        </w:rPr>
        <w:t xml:space="preserve"> </w:t>
      </w:r>
      <w:r>
        <w:rPr>
          <w:rFonts w:hint="eastAsia" w:hAnsi="宋体"/>
          <w:color w:val="000000"/>
          <w:sz w:val="24"/>
          <w:u w:val="single"/>
        </w:rPr>
        <w:t>按通用条款及本专用条款的其他约定</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发包人</w:t>
      </w:r>
      <w:r>
        <w:rPr>
          <w:rFonts w:hint="eastAsia" w:hAnsi="宋体"/>
          <w:color w:val="000000"/>
          <w:sz w:val="24"/>
        </w:rPr>
        <w:t>继续</w:t>
      </w:r>
      <w:r>
        <w:rPr>
          <w:rFonts w:hAnsi="宋体"/>
          <w:color w:val="000000"/>
          <w:sz w:val="24"/>
        </w:rPr>
        <w:t>使用承包人在施工现场的材料、设备、临时工程、承包人文件和由承包人或以其名义编制的其他文件</w:t>
      </w:r>
      <w:r>
        <w:rPr>
          <w:rFonts w:hint="eastAsia" w:hAnsi="宋体"/>
          <w:color w:val="000000"/>
          <w:sz w:val="24"/>
        </w:rPr>
        <w:t>的费用承担方式</w:t>
      </w:r>
      <w:r>
        <w:rPr>
          <w:rFonts w:hAnsi="宋体"/>
          <w:color w:val="000000"/>
          <w:sz w:val="24"/>
        </w:rPr>
        <w:t>：</w:t>
      </w:r>
      <w:r>
        <w:rPr>
          <w:rFonts w:hAnsi="宋体"/>
          <w:color w:val="000000"/>
          <w:sz w:val="24"/>
          <w:u w:val="single"/>
        </w:rPr>
        <w:t xml:space="preserve"> </w:t>
      </w:r>
      <w:r>
        <w:rPr>
          <w:rFonts w:hint="eastAsia" w:hAnsi="宋体"/>
          <w:color w:val="000000"/>
          <w:sz w:val="24"/>
          <w:u w:val="single"/>
        </w:rPr>
        <w:t>在合理范围内以双方协商为准</w:t>
      </w:r>
      <w:r>
        <w:rPr>
          <w:rFonts w:hAnsi="宋体"/>
          <w:color w:val="000000"/>
          <w:sz w:val="24"/>
          <w:u w:val="single"/>
        </w:rPr>
        <w:t xml:space="preserve">  </w:t>
      </w:r>
      <w:r>
        <w:rPr>
          <w:rFonts w:hint="eastAsia" w:hAnsi="宋体"/>
          <w:color w:val="000000"/>
          <w:sz w:val="24"/>
        </w:rPr>
        <w:t>。</w:t>
      </w:r>
    </w:p>
    <w:p>
      <w:pPr>
        <w:pStyle w:val="5"/>
        <w:snapToGrid w:val="0"/>
        <w:spacing w:before="0" w:after="0" w:line="440" w:lineRule="atLeast"/>
        <w:rPr>
          <w:rFonts w:ascii="宋体" w:hAnsi="宋体"/>
          <w:b w:val="0"/>
          <w:color w:val="000000"/>
          <w:sz w:val="24"/>
        </w:rPr>
      </w:pPr>
      <w:bookmarkStart w:id="767" w:name="_Toc351203649"/>
      <w:bookmarkStart w:id="768" w:name="_Toc501699902"/>
      <w:r>
        <w:rPr>
          <w:rFonts w:ascii="宋体" w:hAnsi="宋体"/>
          <w:b w:val="0"/>
          <w:color w:val="000000"/>
          <w:sz w:val="24"/>
        </w:rPr>
        <w:t>17. 不可抗力</w:t>
      </w:r>
      <w:bookmarkEnd w:id="767"/>
      <w:bookmarkEnd w:id="768"/>
      <w:r>
        <w:rPr>
          <w:rFonts w:ascii="宋体" w:hAnsi="宋体"/>
          <w:b w:val="0"/>
          <w:color w:val="000000"/>
          <w:sz w:val="24"/>
        </w:rPr>
        <w:t xml:space="preserve"> </w:t>
      </w:r>
      <w:bookmarkEnd w:id="757"/>
    </w:p>
    <w:p>
      <w:pPr>
        <w:snapToGrid w:val="0"/>
        <w:spacing w:line="440" w:lineRule="atLeast"/>
        <w:ind w:firstLine="480" w:firstLineChars="200"/>
        <w:rPr>
          <w:rFonts w:hAnsi="宋体"/>
          <w:color w:val="000000"/>
          <w:sz w:val="24"/>
        </w:rPr>
      </w:pPr>
      <w:r>
        <w:rPr>
          <w:rFonts w:hAnsi="宋体"/>
          <w:color w:val="000000"/>
          <w:sz w:val="24"/>
        </w:rPr>
        <w:t>17.1 不可抗力的确认</w:t>
      </w:r>
    </w:p>
    <w:p>
      <w:pPr>
        <w:snapToGrid w:val="0"/>
        <w:spacing w:line="440" w:lineRule="atLeast"/>
        <w:ind w:firstLine="480" w:firstLineChars="200"/>
        <w:jc w:val="left"/>
        <w:rPr>
          <w:rFonts w:hAnsi="宋体"/>
          <w:color w:val="000000"/>
          <w:sz w:val="24"/>
          <w:u w:val="single"/>
        </w:rPr>
      </w:pPr>
      <w:r>
        <w:rPr>
          <w:rFonts w:hAnsi="宋体"/>
          <w:color w:val="000000"/>
          <w:sz w:val="24"/>
        </w:rPr>
        <w:t xml:space="preserve">除通用合同条款约定的不可抗力事件之外，视为不可抗力的其他情形： </w:t>
      </w:r>
      <w:r>
        <w:rPr>
          <w:rFonts w:hAnsi="宋体"/>
          <w:color w:val="000000"/>
          <w:sz w:val="24"/>
          <w:u w:val="single"/>
        </w:rPr>
        <w:t xml:space="preserve"> </w:t>
      </w:r>
      <w:r>
        <w:rPr>
          <w:rFonts w:hint="eastAsia" w:hAnsi="宋体"/>
          <w:color w:val="000000"/>
          <w:sz w:val="24"/>
          <w:u w:val="single"/>
        </w:rPr>
        <w:t xml:space="preserve">无 </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outlineLvl w:val="0"/>
        <w:rPr>
          <w:rFonts w:hAnsi="宋体"/>
          <w:color w:val="000000"/>
          <w:sz w:val="24"/>
        </w:rPr>
      </w:pPr>
      <w:bookmarkStart w:id="769" w:name="_Toc2932352"/>
      <w:bookmarkStart w:id="770" w:name="_Toc2932265"/>
      <w:bookmarkStart w:id="771" w:name="_Toc501699903"/>
      <w:bookmarkStart w:id="772" w:name="_Toc2342938"/>
      <w:r>
        <w:rPr>
          <w:rFonts w:hAnsi="宋体"/>
          <w:color w:val="000000"/>
          <w:sz w:val="24"/>
        </w:rPr>
        <w:t>17.4 因不可抗力解除合同</w:t>
      </w:r>
      <w:bookmarkEnd w:id="769"/>
      <w:bookmarkEnd w:id="770"/>
      <w:bookmarkEnd w:id="771"/>
      <w:bookmarkEnd w:id="772"/>
    </w:p>
    <w:p>
      <w:pPr>
        <w:snapToGrid w:val="0"/>
        <w:spacing w:line="440" w:lineRule="atLeast"/>
        <w:ind w:firstLine="480" w:firstLineChars="200"/>
        <w:jc w:val="left"/>
        <w:rPr>
          <w:rFonts w:hint="eastAsia" w:hAnsi="宋体"/>
          <w:color w:val="000000"/>
          <w:sz w:val="24"/>
        </w:rPr>
      </w:pPr>
      <w:r>
        <w:rPr>
          <w:rFonts w:hAnsi="宋体"/>
          <w:color w:val="000000"/>
          <w:sz w:val="24"/>
        </w:rPr>
        <w:t>合同解除后，发包人应在商定或确定发包人应支付款项后</w:t>
      </w:r>
      <w:r>
        <w:rPr>
          <w:rFonts w:hAnsi="宋体"/>
          <w:color w:val="000000"/>
          <w:sz w:val="24"/>
          <w:u w:val="single"/>
        </w:rPr>
        <w:t xml:space="preserve"> </w:t>
      </w:r>
      <w:r>
        <w:rPr>
          <w:rFonts w:hint="eastAsia" w:hAnsi="宋体"/>
          <w:color w:val="000000"/>
          <w:sz w:val="24"/>
          <w:u w:val="single"/>
        </w:rPr>
        <w:t>30</w:t>
      </w:r>
      <w:r>
        <w:rPr>
          <w:rFonts w:hAnsi="宋体"/>
          <w:color w:val="000000"/>
          <w:sz w:val="24"/>
        </w:rPr>
        <w:t>天内完成款项的支付。</w:t>
      </w:r>
    </w:p>
    <w:p>
      <w:pPr>
        <w:pStyle w:val="5"/>
        <w:snapToGrid w:val="0"/>
        <w:spacing w:before="0" w:after="0" w:line="440" w:lineRule="atLeast"/>
        <w:rPr>
          <w:rFonts w:ascii="宋体" w:hAnsi="宋体"/>
          <w:b w:val="0"/>
          <w:color w:val="000000"/>
          <w:sz w:val="24"/>
        </w:rPr>
      </w:pPr>
      <w:bookmarkStart w:id="773" w:name="_Toc501699904"/>
      <w:bookmarkStart w:id="774" w:name="_Toc351203650"/>
      <w:r>
        <w:rPr>
          <w:rFonts w:ascii="宋体" w:hAnsi="宋体"/>
          <w:b w:val="0"/>
          <w:color w:val="000000"/>
          <w:sz w:val="24"/>
        </w:rPr>
        <w:t>18. 保险</w:t>
      </w:r>
      <w:bookmarkEnd w:id="773"/>
      <w:bookmarkEnd w:id="774"/>
    </w:p>
    <w:bookmarkEnd w:id="758"/>
    <w:p>
      <w:pPr>
        <w:snapToGrid w:val="0"/>
        <w:spacing w:line="440" w:lineRule="atLeast"/>
        <w:ind w:firstLine="480" w:firstLineChars="200"/>
        <w:rPr>
          <w:rFonts w:hAnsi="宋体"/>
          <w:color w:val="000000"/>
          <w:sz w:val="24"/>
        </w:rPr>
      </w:pPr>
      <w:r>
        <w:rPr>
          <w:rFonts w:hAnsi="宋体"/>
          <w:color w:val="000000"/>
          <w:sz w:val="24"/>
        </w:rPr>
        <w:t>18.1 工程保险</w:t>
      </w:r>
    </w:p>
    <w:p>
      <w:pPr>
        <w:snapToGrid w:val="0"/>
        <w:spacing w:line="440" w:lineRule="atLeast"/>
        <w:ind w:firstLine="480" w:firstLineChars="200"/>
        <w:jc w:val="left"/>
        <w:rPr>
          <w:rFonts w:hint="eastAsia" w:hAnsi="宋体"/>
          <w:color w:val="000000"/>
          <w:sz w:val="24"/>
        </w:rPr>
      </w:pPr>
      <w:r>
        <w:rPr>
          <w:rFonts w:hAnsi="宋体"/>
          <w:color w:val="000000"/>
          <w:sz w:val="24"/>
        </w:rPr>
        <w:t>关于工程保险的特别约定：</w:t>
      </w:r>
      <w:r>
        <w:rPr>
          <w:rFonts w:hint="eastAsia" w:hAnsi="宋体"/>
          <w:color w:val="000000"/>
          <w:sz w:val="24"/>
        </w:rPr>
        <w:t>按通用条款。</w:t>
      </w:r>
      <w:bookmarkStart w:id="775" w:name="_Toc501699905"/>
    </w:p>
    <w:p>
      <w:pPr>
        <w:snapToGrid w:val="0"/>
        <w:spacing w:line="440" w:lineRule="atLeast"/>
        <w:ind w:firstLine="480" w:firstLineChars="200"/>
        <w:jc w:val="left"/>
        <w:rPr>
          <w:rFonts w:hAnsi="宋体"/>
          <w:color w:val="000000"/>
          <w:sz w:val="24"/>
        </w:rPr>
      </w:pPr>
      <w:r>
        <w:rPr>
          <w:rFonts w:hAnsi="宋体"/>
          <w:color w:val="000000"/>
          <w:sz w:val="24"/>
        </w:rPr>
        <w:t>18.3 其他保险</w:t>
      </w:r>
      <w:bookmarkEnd w:id="775"/>
    </w:p>
    <w:p>
      <w:pPr>
        <w:snapToGrid w:val="0"/>
        <w:spacing w:line="440" w:lineRule="atLeast"/>
        <w:ind w:firstLine="480" w:firstLineChars="200"/>
        <w:jc w:val="left"/>
        <w:rPr>
          <w:rFonts w:hAnsi="宋体"/>
          <w:color w:val="000000"/>
          <w:sz w:val="24"/>
        </w:rPr>
      </w:pPr>
      <w:r>
        <w:rPr>
          <w:rFonts w:hAnsi="宋体"/>
          <w:color w:val="000000"/>
          <w:sz w:val="24"/>
        </w:rPr>
        <w:t>关于其他保险的约定：</w:t>
      </w:r>
      <w:r>
        <w:rPr>
          <w:rFonts w:hAnsi="宋体"/>
          <w:color w:val="000000"/>
          <w:sz w:val="24"/>
          <w:u w:val="single"/>
        </w:rPr>
        <w:t xml:space="preserve"> </w:t>
      </w:r>
      <w:r>
        <w:rPr>
          <w:rFonts w:hint="eastAsia" w:hAnsi="宋体"/>
          <w:color w:val="000000"/>
          <w:sz w:val="24"/>
          <w:u w:val="single"/>
        </w:rPr>
        <w:t>无</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承包人是否应为其施工设备等办理财产保险：</w:t>
      </w:r>
      <w:r>
        <w:rPr>
          <w:rFonts w:hint="eastAsia" w:hAnsi="宋体"/>
          <w:color w:val="000000"/>
          <w:sz w:val="24"/>
          <w:u w:val="single"/>
        </w:rPr>
        <w:t>承包人自行考虑</w:t>
      </w:r>
      <w:r>
        <w:rPr>
          <w:rFonts w:hAnsi="宋体"/>
          <w:color w:val="000000"/>
          <w:sz w:val="24"/>
        </w:rPr>
        <w:t>。</w:t>
      </w:r>
    </w:p>
    <w:p>
      <w:pPr>
        <w:snapToGrid w:val="0"/>
        <w:spacing w:line="440" w:lineRule="atLeast"/>
        <w:ind w:firstLine="480" w:firstLineChars="200"/>
        <w:rPr>
          <w:rFonts w:hAnsi="宋体"/>
          <w:color w:val="000000"/>
          <w:sz w:val="24"/>
        </w:rPr>
      </w:pPr>
      <w:r>
        <w:rPr>
          <w:rFonts w:hAnsi="宋体"/>
          <w:color w:val="000000"/>
          <w:sz w:val="24"/>
        </w:rPr>
        <w:t>18.7 通知义务</w:t>
      </w:r>
    </w:p>
    <w:p>
      <w:pPr>
        <w:snapToGrid w:val="0"/>
        <w:spacing w:line="440" w:lineRule="atLeast"/>
        <w:ind w:firstLine="480" w:firstLineChars="200"/>
        <w:jc w:val="left"/>
        <w:rPr>
          <w:rFonts w:hAnsi="宋体"/>
          <w:color w:val="000000"/>
          <w:sz w:val="24"/>
        </w:rPr>
      </w:pPr>
      <w:r>
        <w:rPr>
          <w:rFonts w:hAnsi="宋体"/>
          <w:color w:val="000000"/>
          <w:sz w:val="24"/>
        </w:rPr>
        <w:t>关于变更保险合同时的通知义务的约定：</w:t>
      </w:r>
      <w:r>
        <w:rPr>
          <w:rFonts w:hAnsi="宋体"/>
          <w:color w:val="000000"/>
          <w:sz w:val="24"/>
          <w:u w:val="single"/>
        </w:rPr>
        <w:t xml:space="preserve"> </w:t>
      </w:r>
      <w:r>
        <w:rPr>
          <w:rFonts w:hint="eastAsia" w:hAnsi="宋体"/>
          <w:color w:val="000000"/>
          <w:sz w:val="24"/>
          <w:u w:val="single"/>
        </w:rPr>
        <w:t xml:space="preserve">按通用条款 </w:t>
      </w:r>
      <w:r>
        <w:rPr>
          <w:rFonts w:hAnsi="宋体"/>
          <w:color w:val="000000"/>
          <w:sz w:val="24"/>
          <w:u w:val="single"/>
        </w:rPr>
        <w:t xml:space="preserve"> </w:t>
      </w:r>
      <w:r>
        <w:rPr>
          <w:rFonts w:hAnsi="宋体"/>
          <w:color w:val="000000"/>
          <w:sz w:val="24"/>
        </w:rPr>
        <w:t>。</w:t>
      </w:r>
    </w:p>
    <w:bookmarkEnd w:id="729"/>
    <w:bookmarkEnd w:id="730"/>
    <w:bookmarkEnd w:id="731"/>
    <w:bookmarkEnd w:id="732"/>
    <w:bookmarkEnd w:id="733"/>
    <w:bookmarkEnd w:id="734"/>
    <w:bookmarkEnd w:id="735"/>
    <w:bookmarkEnd w:id="736"/>
    <w:bookmarkEnd w:id="737"/>
    <w:bookmarkEnd w:id="738"/>
    <w:bookmarkEnd w:id="739"/>
    <w:bookmarkEnd w:id="740"/>
    <w:p>
      <w:pPr>
        <w:pStyle w:val="5"/>
        <w:snapToGrid w:val="0"/>
        <w:spacing w:before="0" w:after="0" w:line="440" w:lineRule="atLeast"/>
        <w:rPr>
          <w:rFonts w:ascii="宋体" w:hAnsi="宋体"/>
          <w:b w:val="0"/>
          <w:color w:val="000000"/>
          <w:sz w:val="24"/>
        </w:rPr>
      </w:pPr>
      <w:bookmarkStart w:id="776" w:name="_Toc351203651"/>
      <w:bookmarkStart w:id="777" w:name="_Toc501699906"/>
      <w:r>
        <w:rPr>
          <w:rFonts w:ascii="宋体" w:hAnsi="宋体"/>
          <w:b w:val="0"/>
          <w:color w:val="000000"/>
          <w:sz w:val="24"/>
        </w:rPr>
        <w:t>20. 争议解决</w:t>
      </w:r>
      <w:bookmarkEnd w:id="776"/>
      <w:bookmarkEnd w:id="777"/>
    </w:p>
    <w:bookmarkEnd w:id="741"/>
    <w:bookmarkEnd w:id="742"/>
    <w:p>
      <w:pPr>
        <w:snapToGrid w:val="0"/>
        <w:spacing w:line="440" w:lineRule="atLeast"/>
        <w:ind w:firstLine="480" w:firstLineChars="200"/>
        <w:outlineLvl w:val="0"/>
        <w:rPr>
          <w:rFonts w:hAnsi="宋体"/>
          <w:color w:val="000000"/>
          <w:sz w:val="24"/>
        </w:rPr>
      </w:pPr>
      <w:bookmarkStart w:id="778" w:name="_Toc2342939"/>
      <w:bookmarkStart w:id="779" w:name="_Toc2932266"/>
      <w:bookmarkStart w:id="780" w:name="_Toc501699907"/>
      <w:bookmarkStart w:id="781" w:name="_Toc2932353"/>
      <w:r>
        <w:rPr>
          <w:rFonts w:hAnsi="宋体"/>
          <w:color w:val="000000"/>
          <w:sz w:val="24"/>
        </w:rPr>
        <w:t>20.3 争</w:t>
      </w:r>
      <w:bookmarkEnd w:id="743"/>
      <w:r>
        <w:rPr>
          <w:rFonts w:hAnsi="宋体"/>
          <w:color w:val="000000"/>
          <w:sz w:val="24"/>
        </w:rPr>
        <w:t>议评审</w:t>
      </w:r>
      <w:bookmarkEnd w:id="778"/>
      <w:bookmarkEnd w:id="779"/>
      <w:bookmarkEnd w:id="780"/>
      <w:bookmarkEnd w:id="781"/>
    </w:p>
    <w:p>
      <w:pPr>
        <w:snapToGrid w:val="0"/>
        <w:spacing w:line="440" w:lineRule="atLeast"/>
        <w:ind w:firstLine="480" w:firstLineChars="200"/>
        <w:jc w:val="left"/>
        <w:rPr>
          <w:rFonts w:hAnsi="宋体"/>
          <w:color w:val="000000"/>
          <w:sz w:val="24"/>
        </w:rPr>
      </w:pPr>
      <w:r>
        <w:rPr>
          <w:rFonts w:hAnsi="宋体"/>
          <w:color w:val="000000"/>
          <w:sz w:val="24"/>
        </w:rPr>
        <w:t>合同当事人是否同意将工程争议提交争议评审小组决</w:t>
      </w:r>
      <w:r>
        <w:rPr>
          <w:rFonts w:hint="eastAsia" w:hAnsi="宋体"/>
          <w:color w:val="000000"/>
          <w:sz w:val="24"/>
        </w:rPr>
        <w:t>定：</w:t>
      </w:r>
      <w:r>
        <w:rPr>
          <w:rFonts w:hint="eastAsia" w:hAnsi="宋体"/>
          <w:color w:val="000000"/>
          <w:sz w:val="24"/>
          <w:u w:val="single"/>
        </w:rPr>
        <w:t xml:space="preserve">是 </w:t>
      </w:r>
      <w:r>
        <w:rPr>
          <w:rFonts w:hint="eastAsia" w:hAnsi="宋体"/>
          <w:color w:val="000000"/>
          <w:sz w:val="24"/>
        </w:rPr>
        <w:t xml:space="preserve">。  </w:t>
      </w:r>
    </w:p>
    <w:p>
      <w:pPr>
        <w:snapToGrid w:val="0"/>
        <w:spacing w:line="440" w:lineRule="atLeast"/>
        <w:ind w:firstLine="480" w:firstLineChars="200"/>
        <w:jc w:val="left"/>
        <w:outlineLvl w:val="0"/>
        <w:rPr>
          <w:rFonts w:hAnsi="宋体"/>
          <w:color w:val="000000"/>
          <w:sz w:val="24"/>
        </w:rPr>
      </w:pPr>
      <w:bookmarkStart w:id="782" w:name="_Toc2342940"/>
      <w:bookmarkStart w:id="783" w:name="_Toc501699908"/>
      <w:bookmarkStart w:id="784" w:name="_Toc2932267"/>
      <w:bookmarkStart w:id="785" w:name="_Toc2932354"/>
      <w:r>
        <w:rPr>
          <w:rFonts w:hAnsi="宋体"/>
          <w:color w:val="000000"/>
          <w:sz w:val="24"/>
        </w:rPr>
        <w:t>20.3.1 争议评审小组的确定</w:t>
      </w:r>
      <w:bookmarkEnd w:id="782"/>
      <w:bookmarkEnd w:id="783"/>
      <w:bookmarkEnd w:id="784"/>
      <w:bookmarkEnd w:id="785"/>
    </w:p>
    <w:p>
      <w:pPr>
        <w:snapToGrid w:val="0"/>
        <w:spacing w:line="440" w:lineRule="atLeast"/>
        <w:ind w:firstLine="480" w:firstLineChars="200"/>
        <w:jc w:val="left"/>
        <w:rPr>
          <w:rFonts w:hAnsi="宋体"/>
          <w:color w:val="000000"/>
          <w:sz w:val="24"/>
          <w:u w:val="single"/>
        </w:rPr>
      </w:pPr>
      <w:r>
        <w:rPr>
          <w:rFonts w:hAnsi="宋体"/>
          <w:color w:val="000000"/>
          <w:sz w:val="24"/>
        </w:rPr>
        <w:t>争议评审小组成员的确定：</w:t>
      </w:r>
      <w:r>
        <w:rPr>
          <w:rFonts w:hAnsi="宋体"/>
          <w:color w:val="000000"/>
          <w:sz w:val="24"/>
          <w:u w:val="single"/>
        </w:rPr>
        <w:t xml:space="preserve"> </w:t>
      </w:r>
      <w:r>
        <w:rPr>
          <w:rFonts w:hint="eastAsia" w:hAnsi="宋体"/>
          <w:color w:val="000000"/>
          <w:sz w:val="24"/>
          <w:u w:val="single"/>
        </w:rPr>
        <w:t>按通用条款</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选定争议评审员的期限：</w:t>
      </w:r>
      <w:r>
        <w:rPr>
          <w:rFonts w:hAnsi="宋体"/>
          <w:color w:val="000000"/>
          <w:sz w:val="24"/>
          <w:u w:val="single"/>
        </w:rPr>
        <w:t xml:space="preserve"> </w:t>
      </w:r>
      <w:r>
        <w:rPr>
          <w:rFonts w:hint="eastAsia" w:hAnsi="宋体"/>
          <w:color w:val="000000"/>
          <w:sz w:val="24"/>
          <w:u w:val="single"/>
        </w:rPr>
        <w:t xml:space="preserve"> 按通用条款</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争议评审小组成员的报酬承担方式：</w:t>
      </w:r>
      <w:r>
        <w:rPr>
          <w:rFonts w:hint="eastAsia" w:hAnsi="宋体"/>
          <w:color w:val="000000"/>
          <w:sz w:val="24"/>
          <w:u w:val="single"/>
        </w:rPr>
        <w:t>按通用条款</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jc w:val="left"/>
        <w:rPr>
          <w:rFonts w:hAnsi="宋体"/>
          <w:color w:val="000000"/>
          <w:sz w:val="24"/>
        </w:rPr>
      </w:pPr>
      <w:r>
        <w:rPr>
          <w:rFonts w:hAnsi="宋体"/>
          <w:color w:val="000000"/>
          <w:sz w:val="24"/>
        </w:rPr>
        <w:t>其他事项的约定：</w:t>
      </w:r>
      <w:r>
        <w:rPr>
          <w:rFonts w:hAnsi="宋体"/>
          <w:color w:val="000000"/>
          <w:sz w:val="24"/>
          <w:u w:val="single"/>
        </w:rPr>
        <w:t xml:space="preserve">  </w:t>
      </w:r>
      <w:r>
        <w:rPr>
          <w:rFonts w:hint="eastAsia" w:hAnsi="宋体"/>
          <w:color w:val="000000"/>
          <w:sz w:val="24"/>
          <w:u w:val="single"/>
        </w:rPr>
        <w:t>/</w:t>
      </w:r>
      <w:r>
        <w:rPr>
          <w:rFonts w:hAnsi="宋体"/>
          <w:color w:val="000000"/>
          <w:sz w:val="24"/>
          <w:u w:val="single"/>
        </w:rPr>
        <w:t xml:space="preserve">       </w:t>
      </w:r>
      <w:r>
        <w:rPr>
          <w:rFonts w:hAnsi="宋体"/>
          <w:color w:val="000000"/>
          <w:sz w:val="24"/>
        </w:rPr>
        <w:t>。</w:t>
      </w:r>
    </w:p>
    <w:p>
      <w:pPr>
        <w:autoSpaceDE w:val="0"/>
        <w:autoSpaceDN w:val="0"/>
        <w:adjustRightInd w:val="0"/>
        <w:snapToGrid w:val="0"/>
        <w:spacing w:line="440" w:lineRule="atLeast"/>
        <w:ind w:firstLine="480" w:firstLineChars="200"/>
        <w:jc w:val="left"/>
        <w:outlineLvl w:val="0"/>
        <w:rPr>
          <w:rFonts w:hAnsi="宋体"/>
          <w:color w:val="000000"/>
          <w:sz w:val="24"/>
        </w:rPr>
      </w:pPr>
      <w:bookmarkStart w:id="786" w:name="_Toc501699909"/>
      <w:bookmarkStart w:id="787" w:name="_Toc2932355"/>
      <w:bookmarkStart w:id="788" w:name="_Toc2932268"/>
      <w:bookmarkStart w:id="789" w:name="_Toc2342941"/>
      <w:r>
        <w:rPr>
          <w:rFonts w:hAnsi="宋体"/>
          <w:color w:val="000000"/>
          <w:sz w:val="24"/>
        </w:rPr>
        <w:t>20.3.2 争议评审小组的决定</w:t>
      </w:r>
      <w:bookmarkEnd w:id="786"/>
      <w:bookmarkEnd w:id="787"/>
      <w:bookmarkEnd w:id="788"/>
      <w:bookmarkEnd w:id="789"/>
    </w:p>
    <w:p>
      <w:pPr>
        <w:snapToGrid w:val="0"/>
        <w:spacing w:line="440" w:lineRule="atLeast"/>
        <w:ind w:firstLine="480" w:firstLineChars="200"/>
        <w:jc w:val="left"/>
        <w:rPr>
          <w:rFonts w:hAnsi="宋体"/>
          <w:color w:val="000000"/>
          <w:sz w:val="24"/>
        </w:rPr>
      </w:pPr>
      <w:r>
        <w:rPr>
          <w:rFonts w:hAnsi="宋体"/>
          <w:color w:val="000000"/>
          <w:sz w:val="24"/>
        </w:rPr>
        <w:t>合同当事人关于本项的约定：</w:t>
      </w:r>
      <w:r>
        <w:rPr>
          <w:rFonts w:hAnsi="宋体"/>
          <w:color w:val="000000"/>
          <w:sz w:val="24"/>
          <w:u w:val="single"/>
        </w:rPr>
        <w:t xml:space="preserve"> </w:t>
      </w:r>
      <w:r>
        <w:rPr>
          <w:rFonts w:hint="eastAsia" w:hAnsi="宋体"/>
          <w:color w:val="000000"/>
          <w:sz w:val="24"/>
          <w:u w:val="single"/>
        </w:rPr>
        <w:t xml:space="preserve">按通用条款 </w:t>
      </w:r>
      <w:r>
        <w:rPr>
          <w:rFonts w:hAnsi="宋体"/>
          <w:color w:val="000000"/>
          <w:sz w:val="24"/>
          <w:u w:val="single"/>
        </w:rPr>
        <w:t xml:space="preserve">  </w:t>
      </w:r>
      <w:r>
        <w:rPr>
          <w:rFonts w:hAnsi="宋体"/>
          <w:color w:val="000000"/>
          <w:sz w:val="24"/>
        </w:rPr>
        <w:t>。</w:t>
      </w:r>
    </w:p>
    <w:p>
      <w:pPr>
        <w:snapToGrid w:val="0"/>
        <w:spacing w:line="440" w:lineRule="atLeast"/>
        <w:ind w:firstLine="480" w:firstLineChars="200"/>
        <w:outlineLvl w:val="0"/>
        <w:rPr>
          <w:rFonts w:hint="eastAsia" w:hAnsi="宋体"/>
          <w:color w:val="000000"/>
          <w:sz w:val="24"/>
        </w:rPr>
      </w:pPr>
      <w:bookmarkStart w:id="790" w:name="_Toc2342942"/>
      <w:bookmarkStart w:id="791" w:name="_Toc2932269"/>
      <w:bookmarkStart w:id="792" w:name="_Toc501699910"/>
      <w:bookmarkStart w:id="793" w:name="_Toc2932356"/>
      <w:r>
        <w:rPr>
          <w:rFonts w:hAnsi="宋体"/>
          <w:color w:val="000000"/>
          <w:sz w:val="24"/>
        </w:rPr>
        <w:t>20.4仲裁或诉讼</w:t>
      </w:r>
      <w:bookmarkEnd w:id="744"/>
      <w:bookmarkEnd w:id="790"/>
      <w:bookmarkEnd w:id="791"/>
      <w:bookmarkEnd w:id="792"/>
      <w:bookmarkEnd w:id="793"/>
    </w:p>
    <w:p>
      <w:pPr>
        <w:snapToGrid w:val="0"/>
        <w:spacing w:line="440" w:lineRule="atLeast"/>
        <w:ind w:firstLine="480" w:firstLineChars="200"/>
        <w:rPr>
          <w:rFonts w:hAnsi="宋体"/>
          <w:color w:val="000000"/>
          <w:sz w:val="24"/>
        </w:rPr>
      </w:pPr>
      <w:r>
        <w:rPr>
          <w:rFonts w:hAnsi="宋体"/>
          <w:color w:val="000000"/>
          <w:sz w:val="24"/>
        </w:rPr>
        <w:t>因合同及合同有关事项发生的争议，按下列第</w:t>
      </w:r>
      <w:r>
        <w:rPr>
          <w:rFonts w:hAnsi="宋体"/>
          <w:color w:val="000000"/>
          <w:sz w:val="24"/>
          <w:u w:val="single"/>
        </w:rPr>
        <w:t xml:space="preserve"> </w:t>
      </w:r>
      <w:r>
        <w:rPr>
          <w:rFonts w:hint="eastAsia" w:hAnsi="宋体"/>
          <w:color w:val="000000"/>
          <w:sz w:val="24"/>
          <w:u w:val="single"/>
        </w:rPr>
        <w:t xml:space="preserve"> 2</w:t>
      </w:r>
      <w:r>
        <w:rPr>
          <w:rFonts w:hAnsi="宋体"/>
          <w:color w:val="000000"/>
          <w:sz w:val="24"/>
          <w:u w:val="single"/>
        </w:rPr>
        <w:t xml:space="preserve"> </w:t>
      </w:r>
      <w:r>
        <w:rPr>
          <w:rFonts w:hAnsi="宋体"/>
          <w:color w:val="000000"/>
          <w:sz w:val="24"/>
        </w:rPr>
        <w:t>种方式</w:t>
      </w:r>
      <w:r>
        <w:rPr>
          <w:rFonts w:hint="eastAsia" w:hAnsi="宋体"/>
          <w:color w:val="000000"/>
          <w:sz w:val="24"/>
        </w:rPr>
        <w:t>解</w:t>
      </w:r>
      <w:r>
        <w:rPr>
          <w:rFonts w:hAnsi="宋体"/>
          <w:color w:val="000000"/>
          <w:sz w:val="24"/>
        </w:rPr>
        <w:t>决：</w:t>
      </w:r>
    </w:p>
    <w:p>
      <w:pPr>
        <w:snapToGrid w:val="0"/>
        <w:spacing w:line="440" w:lineRule="atLeast"/>
        <w:ind w:firstLine="480" w:firstLineChars="200"/>
        <w:jc w:val="left"/>
        <w:rPr>
          <w:rFonts w:hAnsi="宋体"/>
          <w:color w:val="000000"/>
          <w:sz w:val="24"/>
        </w:rPr>
      </w:pPr>
      <w:r>
        <w:rPr>
          <w:rFonts w:hAnsi="宋体"/>
          <w:color w:val="000000"/>
          <w:sz w:val="24"/>
        </w:rPr>
        <w:t>（1）向</w:t>
      </w:r>
      <w:r>
        <w:rPr>
          <w:rFonts w:hAnsi="宋体"/>
          <w:color w:val="000000"/>
          <w:sz w:val="24"/>
          <w:u w:val="single"/>
        </w:rPr>
        <w:t xml:space="preserve">    </w:t>
      </w:r>
      <w:r>
        <w:rPr>
          <w:rFonts w:hint="eastAsia" w:hAnsi="宋体"/>
          <w:color w:val="000000"/>
          <w:sz w:val="24"/>
          <w:u w:val="single"/>
        </w:rPr>
        <w:t>/</w:t>
      </w:r>
      <w:r>
        <w:rPr>
          <w:rFonts w:hAnsi="宋体"/>
          <w:color w:val="000000"/>
          <w:sz w:val="24"/>
          <w:u w:val="single"/>
        </w:rPr>
        <w:t xml:space="preserve">  </w:t>
      </w:r>
      <w:r>
        <w:rPr>
          <w:rFonts w:hAnsi="宋体"/>
          <w:color w:val="000000"/>
          <w:sz w:val="24"/>
        </w:rPr>
        <w:t>仲裁委员会申请仲裁；</w:t>
      </w:r>
    </w:p>
    <w:p>
      <w:pPr>
        <w:snapToGrid w:val="0"/>
        <w:spacing w:line="440" w:lineRule="atLeast"/>
        <w:ind w:firstLine="480" w:firstLineChars="200"/>
        <w:jc w:val="left"/>
        <w:rPr>
          <w:rFonts w:hAnsi="宋体"/>
          <w:color w:val="000000"/>
          <w:sz w:val="24"/>
        </w:rPr>
      </w:pPr>
      <w:r>
        <w:rPr>
          <w:rFonts w:hAnsi="宋体"/>
          <w:color w:val="000000"/>
          <w:sz w:val="24"/>
        </w:rPr>
        <w:t>（2）向</w:t>
      </w:r>
      <w:r>
        <w:rPr>
          <w:rFonts w:hAnsi="宋体"/>
          <w:color w:val="000000"/>
          <w:sz w:val="24"/>
          <w:u w:val="single"/>
        </w:rPr>
        <w:t xml:space="preserve"> </w:t>
      </w:r>
      <w:r>
        <w:rPr>
          <w:rFonts w:hint="eastAsia" w:hAnsi="宋体"/>
          <w:color w:val="000000"/>
          <w:sz w:val="24"/>
          <w:u w:val="single"/>
        </w:rPr>
        <w:t>工程所在地</w:t>
      </w:r>
      <w:r>
        <w:rPr>
          <w:rFonts w:hAnsi="宋体"/>
          <w:color w:val="000000"/>
          <w:sz w:val="24"/>
          <w:u w:val="single"/>
        </w:rPr>
        <w:t xml:space="preserve"> </w:t>
      </w:r>
      <w:r>
        <w:rPr>
          <w:rFonts w:hAnsi="宋体"/>
          <w:color w:val="000000"/>
          <w:sz w:val="24"/>
        </w:rPr>
        <w:t>人民法院起诉。</w:t>
      </w:r>
      <w:bookmarkEnd w:id="745"/>
      <w:bookmarkEnd w:id="746"/>
      <w:bookmarkEnd w:id="747"/>
      <w:bookmarkEnd w:id="748"/>
      <w:bookmarkEnd w:id="749"/>
      <w:bookmarkEnd w:id="750"/>
    </w:p>
    <w:p>
      <w:pPr>
        <w:spacing w:line="360" w:lineRule="auto"/>
        <w:jc w:val="left"/>
        <w:rPr>
          <w:rFonts w:eastAsia="黑体"/>
          <w:b/>
          <w:color w:val="000000"/>
          <w:sz w:val="32"/>
          <w:szCs w:val="32"/>
        </w:rPr>
      </w:pPr>
      <w:bookmarkStart w:id="794" w:name="_Toc351203652"/>
      <w:r>
        <w:rPr>
          <w:rFonts w:eastAsia="黑体"/>
          <w:b/>
          <w:color w:val="000000"/>
          <w:sz w:val="32"/>
          <w:szCs w:val="32"/>
        </w:rPr>
        <w:t>附件</w:t>
      </w:r>
      <w:bookmarkEnd w:id="794"/>
    </w:p>
    <w:p>
      <w:pPr>
        <w:spacing w:line="360" w:lineRule="auto"/>
        <w:jc w:val="left"/>
        <w:rPr>
          <w:rFonts w:hAnsi="宋体"/>
          <w:color w:val="000000"/>
          <w:sz w:val="30"/>
          <w:szCs w:val="32"/>
        </w:rPr>
      </w:pPr>
      <w:r>
        <w:rPr>
          <w:rFonts w:hint="eastAsia" w:hAnsi="宋体"/>
          <w:color w:val="000000"/>
          <w:sz w:val="30"/>
          <w:szCs w:val="32"/>
        </w:rPr>
        <w:t>专用合同条款附件：</w:t>
      </w:r>
    </w:p>
    <w:p>
      <w:pPr>
        <w:spacing w:line="360" w:lineRule="auto"/>
        <w:jc w:val="left"/>
        <w:rPr>
          <w:rFonts w:hAnsi="宋体"/>
          <w:color w:val="000000"/>
          <w:sz w:val="30"/>
          <w:szCs w:val="32"/>
        </w:rPr>
      </w:pPr>
      <w:r>
        <w:rPr>
          <w:rFonts w:hAnsi="宋体"/>
          <w:color w:val="000000"/>
          <w:sz w:val="30"/>
          <w:szCs w:val="32"/>
        </w:rPr>
        <w:t>附件</w:t>
      </w:r>
      <w:r>
        <w:rPr>
          <w:rFonts w:hint="eastAsia" w:hAnsi="宋体"/>
          <w:color w:val="000000"/>
          <w:sz w:val="30"/>
          <w:szCs w:val="32"/>
        </w:rPr>
        <w:t>1</w:t>
      </w:r>
      <w:r>
        <w:rPr>
          <w:rFonts w:hAnsi="宋体"/>
          <w:color w:val="000000"/>
          <w:sz w:val="30"/>
          <w:szCs w:val="32"/>
        </w:rPr>
        <w:t>：工程质量保修书</w:t>
      </w:r>
    </w:p>
    <w:p>
      <w:pPr>
        <w:spacing w:line="360" w:lineRule="auto"/>
        <w:jc w:val="left"/>
        <w:rPr>
          <w:rFonts w:hAnsi="宋体"/>
          <w:color w:val="000000"/>
          <w:sz w:val="30"/>
          <w:szCs w:val="32"/>
        </w:rPr>
      </w:pPr>
      <w:r>
        <w:rPr>
          <w:rFonts w:hint="eastAsia" w:hAnsi="宋体"/>
          <w:color w:val="000000"/>
          <w:sz w:val="30"/>
          <w:szCs w:val="32"/>
        </w:rPr>
        <w:t>附件2：〈佛山市建设领域工人工资支付分账管理实施细则（试行）〉的通知》</w:t>
      </w:r>
    </w:p>
    <w:p>
      <w:pPr>
        <w:spacing w:line="360" w:lineRule="auto"/>
        <w:jc w:val="left"/>
        <w:rPr>
          <w:rFonts w:hAnsi="宋体"/>
          <w:color w:val="000000"/>
          <w:sz w:val="30"/>
          <w:szCs w:val="32"/>
        </w:rPr>
      </w:pPr>
      <w:r>
        <w:rPr>
          <w:rFonts w:hAnsi="宋体"/>
          <w:color w:val="000000"/>
          <w:sz w:val="30"/>
          <w:szCs w:val="32"/>
        </w:rPr>
        <w:br w:type="page"/>
      </w:r>
      <w:r>
        <w:rPr>
          <w:rFonts w:ascii="黑体" w:hAnsi="黑体" w:eastAsia="黑体"/>
          <w:color w:val="000000"/>
          <w:sz w:val="30"/>
          <w:szCs w:val="30"/>
        </w:rPr>
        <w:t>附</w:t>
      </w:r>
      <w:bookmarkStart w:id="795" w:name="_Toc267261693"/>
      <w:bookmarkStart w:id="796" w:name="_Toc296503226"/>
      <w:bookmarkStart w:id="797" w:name="_Toc296891266"/>
      <w:bookmarkStart w:id="798" w:name="_Toc296346727"/>
      <w:bookmarkStart w:id="799" w:name="_Toc296891054"/>
      <w:bookmarkStart w:id="800" w:name="_Toc296347225"/>
      <w:bookmarkStart w:id="801" w:name="_Toc296944565"/>
      <w:r>
        <w:rPr>
          <w:rFonts w:ascii="黑体" w:hAnsi="黑体" w:eastAsia="黑体"/>
          <w:color w:val="000000"/>
          <w:sz w:val="30"/>
          <w:szCs w:val="30"/>
        </w:rPr>
        <w:t>件</w:t>
      </w:r>
      <w:r>
        <w:rPr>
          <w:rFonts w:hint="eastAsia" w:ascii="黑体" w:hAnsi="黑体" w:eastAsia="黑体"/>
          <w:color w:val="000000"/>
          <w:sz w:val="30"/>
          <w:szCs w:val="30"/>
        </w:rPr>
        <w:t>1</w:t>
      </w:r>
      <w:r>
        <w:rPr>
          <w:rFonts w:ascii="黑体" w:hAnsi="黑体" w:eastAsia="黑体"/>
          <w:color w:val="000000"/>
          <w:sz w:val="30"/>
          <w:szCs w:val="30"/>
        </w:rPr>
        <w:t>：</w:t>
      </w:r>
      <w:bookmarkEnd w:id="795"/>
      <w:bookmarkEnd w:id="796"/>
      <w:bookmarkEnd w:id="797"/>
      <w:bookmarkEnd w:id="798"/>
      <w:bookmarkEnd w:id="799"/>
      <w:bookmarkEnd w:id="800"/>
      <w:bookmarkEnd w:id="801"/>
      <w:r>
        <w:rPr>
          <w:rFonts w:ascii="黑体" w:hAnsi="黑体" w:eastAsia="黑体"/>
          <w:color w:val="000000"/>
          <w:sz w:val="30"/>
          <w:szCs w:val="30"/>
        </w:rPr>
        <w:t xml:space="preserve">    </w:t>
      </w:r>
    </w:p>
    <w:p>
      <w:pPr>
        <w:spacing w:line="400" w:lineRule="exact"/>
        <w:jc w:val="center"/>
        <w:rPr>
          <w:rFonts w:ascii="黑体" w:hAnsi="黑体" w:eastAsia="黑体"/>
          <w:b/>
          <w:bCs/>
          <w:color w:val="000000"/>
          <w:sz w:val="32"/>
          <w:szCs w:val="32"/>
        </w:rPr>
      </w:pPr>
      <w:r>
        <w:rPr>
          <w:rFonts w:ascii="黑体" w:hAnsi="黑体" w:eastAsia="黑体"/>
          <w:b/>
          <w:bCs/>
          <w:color w:val="000000"/>
          <w:sz w:val="32"/>
          <w:szCs w:val="32"/>
        </w:rPr>
        <w:t>工程质量保修书</w:t>
      </w:r>
    </w:p>
    <w:p>
      <w:pPr>
        <w:spacing w:line="400" w:lineRule="exact"/>
        <w:ind w:firstLine="602" w:firstLineChars="200"/>
        <w:rPr>
          <w:rFonts w:hint="eastAsia" w:hAnsi="宋体"/>
          <w:color w:val="000000"/>
          <w:sz w:val="24"/>
        </w:rPr>
      </w:pPr>
      <w:r>
        <w:rPr>
          <w:rFonts w:hint="eastAsia" w:ascii="仿宋_GB2312" w:hAnsi="宋体" w:eastAsia="仿宋_GB2312" w:cs="宋体"/>
          <w:b/>
          <w:bCs/>
          <w:color w:val="000000"/>
          <w:sz w:val="30"/>
          <w:szCs w:val="30"/>
        </w:rPr>
        <w:t xml:space="preserve"> </w:t>
      </w:r>
    </w:p>
    <w:p>
      <w:pPr>
        <w:spacing w:line="440" w:lineRule="exact"/>
        <w:rPr>
          <w:rFonts w:hint="eastAsia" w:hAnsi="宋体" w:cs="仿宋_GB2312"/>
          <w:color w:val="000000"/>
          <w:sz w:val="24"/>
          <w:u w:val="single"/>
        </w:rPr>
      </w:pPr>
      <w:r>
        <w:rPr>
          <w:rFonts w:hAnsi="宋体"/>
          <w:b/>
          <w:color w:val="000000"/>
          <w:sz w:val="24"/>
        </w:rPr>
        <w:t>发包人（全称）：</w:t>
      </w:r>
      <w:r>
        <w:rPr>
          <w:rFonts w:hint="eastAsia" w:hAnsi="宋体"/>
          <w:b/>
          <w:color w:val="000000"/>
          <w:sz w:val="24"/>
          <w:u w:val="single"/>
        </w:rPr>
        <w:t xml:space="preserve"> </w:t>
      </w:r>
      <w:bookmarkStart w:id="802" w:name="_GoBack"/>
      <w:bookmarkEnd w:id="802"/>
      <w:r>
        <w:rPr>
          <w:rFonts w:hint="eastAsia" w:hAnsi="宋体"/>
          <w:b/>
          <w:color w:val="000000"/>
          <w:sz w:val="24"/>
          <w:u w:val="single"/>
          <w:lang w:eastAsia="zh-CN"/>
        </w:rPr>
        <w:t>佛山市顺德区勒流街道黄连社区居民委员会</w:t>
      </w:r>
      <w:r>
        <w:rPr>
          <w:rFonts w:hint="eastAsia" w:hAnsi="宋体"/>
          <w:b/>
          <w:color w:val="000000"/>
          <w:sz w:val="24"/>
          <w:u w:val="single"/>
        </w:rPr>
        <w:t xml:space="preserve"> </w:t>
      </w:r>
    </w:p>
    <w:p>
      <w:pPr>
        <w:spacing w:line="440" w:lineRule="exact"/>
        <w:rPr>
          <w:rFonts w:hint="eastAsia" w:hAnsi="宋体"/>
          <w:color w:val="000000"/>
          <w:sz w:val="24"/>
          <w:u w:val="single"/>
        </w:rPr>
      </w:pPr>
      <w:r>
        <w:rPr>
          <w:rFonts w:hAnsi="宋体"/>
          <w:b/>
          <w:color w:val="000000"/>
          <w:sz w:val="24"/>
        </w:rPr>
        <w:t>承包人（全称）：</w:t>
      </w:r>
      <w:r>
        <w:rPr>
          <w:rFonts w:hint="eastAsia" w:hAnsi="宋体"/>
          <w:b/>
          <w:color w:val="000000"/>
          <w:sz w:val="24"/>
          <w:u w:val="single"/>
        </w:rPr>
        <w:t xml:space="preserve">                          </w:t>
      </w:r>
    </w:p>
    <w:p>
      <w:pPr>
        <w:spacing w:line="460" w:lineRule="exact"/>
        <w:rPr>
          <w:rFonts w:hAnsi="宋体"/>
          <w:color w:val="000000"/>
          <w:sz w:val="24"/>
        </w:rPr>
      </w:pPr>
    </w:p>
    <w:p>
      <w:pPr>
        <w:spacing w:line="460" w:lineRule="exact"/>
        <w:rPr>
          <w:rFonts w:hAnsi="宋体"/>
          <w:color w:val="000000"/>
          <w:sz w:val="24"/>
        </w:rPr>
      </w:pPr>
      <w:r>
        <w:rPr>
          <w:rFonts w:hAnsi="宋体"/>
          <w:color w:val="000000"/>
          <w:sz w:val="24"/>
        </w:rPr>
        <w:t>　　发包人和承包人根据《中华人民共和国建筑法》和《建设工程质量管理条例》，经协商一致就</w:t>
      </w:r>
      <w:r>
        <w:rPr>
          <w:rFonts w:hint="eastAsia" w:hAnsi="宋体"/>
          <w:color w:val="000000"/>
          <w:sz w:val="24"/>
          <w:u w:val="single"/>
          <w:lang w:eastAsia="zh-CN"/>
        </w:rPr>
        <w:t xml:space="preserve">顺德区勒流街黄连社区居民委员会农业棚舍提升改造工程（二期） </w:t>
      </w:r>
      <w:r>
        <w:rPr>
          <w:rFonts w:hAnsi="宋体"/>
          <w:color w:val="000000"/>
          <w:sz w:val="24"/>
        </w:rPr>
        <w:t>签订工程质量保修书。</w:t>
      </w:r>
    </w:p>
    <w:p>
      <w:pPr>
        <w:spacing w:line="460" w:lineRule="exact"/>
        <w:rPr>
          <w:rFonts w:hAnsi="宋体"/>
          <w:color w:val="000000"/>
          <w:sz w:val="24"/>
        </w:rPr>
      </w:pPr>
      <w:r>
        <w:rPr>
          <w:rFonts w:hAnsi="宋体"/>
          <w:color w:val="000000"/>
          <w:sz w:val="24"/>
        </w:rPr>
        <w:t>　　一、工程质量保修范围和内容</w:t>
      </w:r>
    </w:p>
    <w:p>
      <w:pPr>
        <w:spacing w:line="460" w:lineRule="exact"/>
        <w:rPr>
          <w:rFonts w:hAnsi="宋体"/>
          <w:color w:val="000000"/>
          <w:sz w:val="24"/>
        </w:rPr>
      </w:pPr>
      <w:r>
        <w:rPr>
          <w:rFonts w:hAnsi="宋体"/>
          <w:color w:val="000000"/>
          <w:sz w:val="24"/>
        </w:rPr>
        <w:t>　　承包人在质量保修期内，按照有关法律规定和合同约定，承担工程质量保修责任。</w:t>
      </w:r>
    </w:p>
    <w:p>
      <w:pPr>
        <w:spacing w:line="460" w:lineRule="exact"/>
        <w:rPr>
          <w:rFonts w:hAnsi="宋体"/>
          <w:color w:val="000000"/>
          <w:sz w:val="24"/>
        </w:rPr>
      </w:pPr>
      <w:r>
        <w:rPr>
          <w:rFonts w:hAnsi="宋体"/>
          <w:color w:val="000000"/>
          <w:sz w:val="24"/>
        </w:rPr>
        <w:t>　　质量保修范围包括地基基础工程、主体结构工程，屋面防水工程、有防水要求的卫生间、房间和外墙面的防渗漏，供热与供冷系统，电气管线、给排水管道、设备安装和装修工程，以及</w:t>
      </w:r>
      <w:r>
        <w:rPr>
          <w:rFonts w:hint="eastAsia" w:hAnsi="宋体"/>
          <w:color w:val="000000"/>
          <w:sz w:val="24"/>
        </w:rPr>
        <w:t>双</w:t>
      </w:r>
      <w:r>
        <w:rPr>
          <w:rFonts w:hAnsi="宋体"/>
          <w:color w:val="000000"/>
          <w:sz w:val="24"/>
        </w:rPr>
        <w:t>方约定的其他项目。具体保修的内容，</w:t>
      </w:r>
      <w:r>
        <w:rPr>
          <w:rFonts w:hint="eastAsia" w:hAnsi="宋体"/>
          <w:color w:val="000000"/>
          <w:sz w:val="24"/>
        </w:rPr>
        <w:t>双</w:t>
      </w:r>
      <w:r>
        <w:rPr>
          <w:rFonts w:hAnsi="宋体"/>
          <w:color w:val="000000"/>
          <w:sz w:val="24"/>
        </w:rPr>
        <w:t>方约定如下：</w:t>
      </w:r>
      <w:r>
        <w:rPr>
          <w:rFonts w:hint="eastAsia" w:hAnsi="宋体"/>
          <w:b/>
          <w:color w:val="000000"/>
          <w:sz w:val="24"/>
          <w:u w:val="single"/>
        </w:rPr>
        <w:t>承包人所承包施工的全部工程内容</w:t>
      </w:r>
      <w:r>
        <w:rPr>
          <w:rFonts w:hint="eastAsia" w:hAnsi="宋体"/>
          <w:b/>
          <w:bCs/>
          <w:color w:val="000000"/>
          <w:sz w:val="24"/>
          <w:u w:val="single"/>
        </w:rPr>
        <w:t>。</w:t>
      </w:r>
    </w:p>
    <w:p>
      <w:pPr>
        <w:spacing w:line="460" w:lineRule="exact"/>
        <w:rPr>
          <w:rFonts w:hAnsi="宋体"/>
          <w:color w:val="000000"/>
          <w:sz w:val="24"/>
        </w:rPr>
      </w:pPr>
      <w:r>
        <w:rPr>
          <w:rFonts w:hAnsi="宋体"/>
          <w:b/>
          <w:color w:val="000000"/>
          <w:sz w:val="24"/>
        </w:rPr>
        <w:t>　　</w:t>
      </w:r>
      <w:r>
        <w:rPr>
          <w:rFonts w:hAnsi="宋体"/>
          <w:color w:val="000000"/>
          <w:sz w:val="24"/>
        </w:rPr>
        <w:t>二、质量保修期</w:t>
      </w:r>
    </w:p>
    <w:p>
      <w:pPr>
        <w:spacing w:line="460" w:lineRule="exact"/>
        <w:ind w:firstLine="480" w:firstLineChars="200"/>
        <w:rPr>
          <w:rFonts w:hAnsi="宋体"/>
          <w:color w:val="000000"/>
          <w:sz w:val="24"/>
        </w:rPr>
      </w:pPr>
      <w:r>
        <w:rPr>
          <w:rFonts w:hAnsi="宋体"/>
          <w:color w:val="000000"/>
          <w:sz w:val="24"/>
        </w:rPr>
        <w:t>根据《建设工程质量管理条例》及有关规定，工程的质量保修期如下：</w:t>
      </w:r>
      <w:r>
        <w:rPr>
          <w:rFonts w:hint="eastAsia" w:hAnsi="宋体"/>
          <w:color w:val="000000"/>
          <w:sz w:val="24"/>
          <w:u w:val="single"/>
        </w:rPr>
        <w:t>本工程质量保修期为2年</w:t>
      </w:r>
      <w:r>
        <w:rPr>
          <w:rFonts w:hAnsi="宋体"/>
          <w:color w:val="000000"/>
          <w:sz w:val="24"/>
          <w:u w:val="single"/>
        </w:rPr>
        <w:t xml:space="preserve"> </w:t>
      </w:r>
      <w:r>
        <w:rPr>
          <w:rFonts w:hAnsi="宋体"/>
          <w:color w:val="000000"/>
          <w:sz w:val="24"/>
        </w:rPr>
        <w:t>。</w:t>
      </w:r>
    </w:p>
    <w:p>
      <w:pPr>
        <w:spacing w:line="460" w:lineRule="exact"/>
        <w:rPr>
          <w:rFonts w:hAnsi="宋体"/>
          <w:color w:val="000000"/>
          <w:sz w:val="24"/>
        </w:rPr>
      </w:pPr>
      <w:r>
        <w:rPr>
          <w:rFonts w:hAnsi="宋体"/>
          <w:color w:val="000000"/>
          <w:sz w:val="24"/>
        </w:rPr>
        <w:t>　　质量保修期自工程竣工验收合格之日起计算。</w:t>
      </w:r>
    </w:p>
    <w:p>
      <w:pPr>
        <w:spacing w:line="460" w:lineRule="exact"/>
        <w:ind w:firstLine="480" w:firstLineChars="200"/>
        <w:rPr>
          <w:rFonts w:hAnsi="宋体"/>
          <w:color w:val="000000"/>
          <w:sz w:val="24"/>
        </w:rPr>
      </w:pPr>
      <w:r>
        <w:rPr>
          <w:rFonts w:hAnsi="宋体"/>
          <w:color w:val="000000"/>
          <w:sz w:val="24"/>
        </w:rPr>
        <w:t>三、缺陷责任期</w:t>
      </w:r>
    </w:p>
    <w:p>
      <w:pPr>
        <w:spacing w:line="460" w:lineRule="exact"/>
        <w:ind w:firstLine="480" w:firstLineChars="200"/>
        <w:rPr>
          <w:rFonts w:hAnsi="宋体"/>
          <w:color w:val="000000"/>
          <w:sz w:val="24"/>
        </w:rPr>
      </w:pPr>
      <w:r>
        <w:rPr>
          <w:rFonts w:hAnsi="宋体"/>
          <w:color w:val="000000"/>
          <w:sz w:val="24"/>
        </w:rPr>
        <w:t>工程缺陷责任期为</w:t>
      </w:r>
      <w:r>
        <w:rPr>
          <w:rFonts w:hint="eastAsia" w:hAnsi="宋体"/>
          <w:color w:val="000000"/>
          <w:sz w:val="24"/>
        </w:rPr>
        <w:t>2年</w:t>
      </w:r>
      <w:r>
        <w:rPr>
          <w:rFonts w:hAnsi="宋体"/>
          <w:color w:val="000000"/>
          <w:sz w:val="24"/>
        </w:rPr>
        <w:t>，缺陷责任期自工程竣工验收合格之日起计算。单位工程先于全部工程进行验收，单位工程缺陷责任期自单位工程验收合格之日起算。</w:t>
      </w:r>
    </w:p>
    <w:p>
      <w:pPr>
        <w:spacing w:line="460" w:lineRule="exact"/>
        <w:ind w:firstLine="480" w:firstLineChars="200"/>
        <w:rPr>
          <w:rFonts w:hAnsi="宋体"/>
          <w:color w:val="000000"/>
          <w:sz w:val="24"/>
        </w:rPr>
      </w:pPr>
      <w:r>
        <w:rPr>
          <w:rFonts w:hAnsi="宋体"/>
          <w:color w:val="000000"/>
          <w:sz w:val="24"/>
        </w:rPr>
        <w:t>缺陷责任期终止后，发包人应退还剩余的质量保证金。</w:t>
      </w:r>
    </w:p>
    <w:p>
      <w:pPr>
        <w:spacing w:line="460" w:lineRule="exact"/>
        <w:ind w:firstLine="480" w:firstLineChars="200"/>
        <w:rPr>
          <w:rFonts w:hAnsi="宋体"/>
          <w:color w:val="000000"/>
          <w:sz w:val="24"/>
        </w:rPr>
      </w:pPr>
      <w:r>
        <w:rPr>
          <w:rFonts w:hAnsi="宋体"/>
          <w:color w:val="000000"/>
          <w:sz w:val="24"/>
        </w:rPr>
        <w:t>四、质量保修责任</w:t>
      </w:r>
    </w:p>
    <w:p>
      <w:pPr>
        <w:spacing w:line="460" w:lineRule="exact"/>
        <w:ind w:firstLine="480" w:firstLineChars="200"/>
        <w:rPr>
          <w:rFonts w:hAnsi="宋体"/>
          <w:color w:val="000000"/>
          <w:sz w:val="24"/>
        </w:rPr>
      </w:pPr>
      <w:r>
        <w:rPr>
          <w:rFonts w:hint="eastAsia" w:hAnsi="宋体"/>
          <w:color w:val="000000"/>
          <w:sz w:val="24"/>
        </w:rPr>
        <w:t>1．</w:t>
      </w:r>
      <w:r>
        <w:rPr>
          <w:rFonts w:hAnsi="宋体"/>
          <w:color w:val="000000"/>
          <w:sz w:val="24"/>
        </w:rPr>
        <w:t>属于保修范围、内容的项目，承包人应当在接到保修通知之日起7天内派人保修。承包人不在约定期限内派人保修的，发包人可以委托他人修理。</w:t>
      </w:r>
    </w:p>
    <w:p>
      <w:pPr>
        <w:spacing w:line="460" w:lineRule="exact"/>
        <w:ind w:firstLine="480" w:firstLineChars="200"/>
        <w:rPr>
          <w:rFonts w:hAnsi="宋体"/>
          <w:color w:val="000000"/>
          <w:sz w:val="24"/>
        </w:rPr>
      </w:pPr>
      <w:r>
        <w:rPr>
          <w:rFonts w:hint="eastAsia" w:hAnsi="宋体"/>
          <w:color w:val="000000"/>
          <w:sz w:val="24"/>
        </w:rPr>
        <w:t>2．</w:t>
      </w:r>
      <w:r>
        <w:rPr>
          <w:rFonts w:hAnsi="宋体"/>
          <w:color w:val="000000"/>
          <w:sz w:val="24"/>
        </w:rPr>
        <w:t>发生紧急事故需抢修的，承包人在接到事故通知后，应当立即到达事故现场抢修。</w:t>
      </w:r>
    </w:p>
    <w:p>
      <w:pPr>
        <w:spacing w:line="460" w:lineRule="exact"/>
        <w:ind w:firstLine="480" w:firstLineChars="200"/>
        <w:rPr>
          <w:rFonts w:hAnsi="宋体"/>
          <w:color w:val="000000"/>
          <w:sz w:val="24"/>
        </w:rPr>
      </w:pPr>
      <w:r>
        <w:rPr>
          <w:rFonts w:hint="eastAsia" w:hAnsi="宋体"/>
          <w:color w:val="000000"/>
          <w:sz w:val="24"/>
        </w:rPr>
        <w:t>3．</w:t>
      </w:r>
      <w:r>
        <w:rPr>
          <w:rFonts w:hAnsi="宋体"/>
          <w:color w:val="000000"/>
          <w:sz w:val="24"/>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460" w:lineRule="exact"/>
        <w:ind w:firstLine="480" w:firstLineChars="200"/>
        <w:rPr>
          <w:rFonts w:hAnsi="宋体"/>
          <w:color w:val="000000"/>
          <w:sz w:val="24"/>
        </w:rPr>
      </w:pPr>
      <w:r>
        <w:rPr>
          <w:rFonts w:hint="eastAsia" w:hAnsi="宋体"/>
          <w:color w:val="000000"/>
          <w:sz w:val="24"/>
        </w:rPr>
        <w:t>4．</w:t>
      </w:r>
      <w:r>
        <w:rPr>
          <w:rFonts w:hAnsi="宋体"/>
          <w:color w:val="000000"/>
          <w:sz w:val="24"/>
        </w:rPr>
        <w:t>质量保修完成后，由发包人组织验收。</w:t>
      </w:r>
    </w:p>
    <w:p>
      <w:pPr>
        <w:spacing w:line="460" w:lineRule="exact"/>
        <w:rPr>
          <w:rFonts w:hAnsi="宋体"/>
          <w:color w:val="000000"/>
          <w:sz w:val="24"/>
        </w:rPr>
      </w:pPr>
      <w:r>
        <w:rPr>
          <w:rFonts w:hAnsi="宋体"/>
          <w:color w:val="000000"/>
          <w:sz w:val="24"/>
        </w:rPr>
        <w:t>　　五、保修费用</w:t>
      </w:r>
    </w:p>
    <w:p>
      <w:pPr>
        <w:spacing w:line="460" w:lineRule="exact"/>
        <w:rPr>
          <w:rFonts w:hAnsi="宋体"/>
          <w:color w:val="000000"/>
          <w:sz w:val="24"/>
        </w:rPr>
      </w:pPr>
      <w:r>
        <w:rPr>
          <w:rFonts w:hAnsi="宋体"/>
          <w:color w:val="000000"/>
          <w:sz w:val="24"/>
        </w:rPr>
        <w:t>　　保修费用由造成质量缺陷的责任方承担。</w:t>
      </w:r>
    </w:p>
    <w:p>
      <w:pPr>
        <w:spacing w:line="460" w:lineRule="exact"/>
        <w:ind w:firstLine="426"/>
        <w:jc w:val="left"/>
        <w:rPr>
          <w:rFonts w:hAnsi="宋体"/>
          <w:color w:val="000000"/>
          <w:sz w:val="24"/>
          <w:u w:val="single"/>
        </w:rPr>
      </w:pPr>
      <w:r>
        <w:rPr>
          <w:rFonts w:hAnsi="宋体"/>
          <w:color w:val="000000"/>
          <w:sz w:val="24"/>
        </w:rPr>
        <w:t>六、</w:t>
      </w:r>
      <w:r>
        <w:rPr>
          <w:rFonts w:hint="eastAsia" w:hAnsi="宋体"/>
          <w:color w:val="000000"/>
          <w:sz w:val="24"/>
        </w:rPr>
        <w:t>双</w:t>
      </w:r>
      <w:r>
        <w:rPr>
          <w:rFonts w:hAnsi="宋体"/>
          <w:color w:val="000000"/>
          <w:sz w:val="24"/>
        </w:rPr>
        <w:t>方约定的其他工程质量保修事项：</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p>
    <w:p>
      <w:pPr>
        <w:spacing w:line="460" w:lineRule="exact"/>
        <w:rPr>
          <w:rFonts w:hAnsi="宋体"/>
          <w:color w:val="000000"/>
          <w:sz w:val="24"/>
        </w:rPr>
      </w:pP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w:t>
      </w:r>
    </w:p>
    <w:p>
      <w:pPr>
        <w:spacing w:line="460" w:lineRule="exact"/>
        <w:ind w:firstLine="456" w:firstLineChars="190"/>
        <w:rPr>
          <w:rFonts w:hAnsi="宋体"/>
          <w:color w:val="000000"/>
          <w:sz w:val="24"/>
        </w:rPr>
      </w:pPr>
      <w:r>
        <w:rPr>
          <w:rFonts w:hAnsi="宋体"/>
          <w:color w:val="000000"/>
          <w:sz w:val="24"/>
        </w:rPr>
        <w:t>工程质量保修书由发包人</w:t>
      </w:r>
      <w:r>
        <w:rPr>
          <w:rFonts w:hint="eastAsia" w:hAnsi="宋体"/>
          <w:color w:val="000000"/>
          <w:sz w:val="24"/>
        </w:rPr>
        <w:t>、</w:t>
      </w:r>
      <w:r>
        <w:rPr>
          <w:rFonts w:hAnsi="宋体"/>
          <w:color w:val="000000"/>
          <w:sz w:val="24"/>
        </w:rPr>
        <w:t>承包人在工程竣工验收前共同签署，作为施工合同附件，其有效期限至保修期满。</w:t>
      </w:r>
    </w:p>
    <w:p>
      <w:pPr>
        <w:spacing w:line="460" w:lineRule="exact"/>
        <w:ind w:firstLine="420"/>
        <w:rPr>
          <w:rFonts w:hAnsi="宋体"/>
          <w:color w:val="000000"/>
          <w:sz w:val="24"/>
        </w:rPr>
      </w:pPr>
    </w:p>
    <w:p>
      <w:pPr>
        <w:spacing w:line="420" w:lineRule="exact"/>
        <w:rPr>
          <w:rFonts w:hAnsi="宋体"/>
          <w:color w:val="000000"/>
          <w:sz w:val="24"/>
        </w:rPr>
      </w:pPr>
      <w:r>
        <w:rPr>
          <w:rFonts w:hAnsi="宋体"/>
          <w:color w:val="000000"/>
          <w:sz w:val="24"/>
        </w:rPr>
        <w:t>发包人(公章)：</w:t>
      </w:r>
      <w:r>
        <w:rPr>
          <w:rFonts w:hAnsi="宋体"/>
          <w:color w:val="000000"/>
          <w:sz w:val="24"/>
          <w:u w:val="single"/>
        </w:rPr>
        <w:t xml:space="preserve"> </w:t>
      </w:r>
      <w:r>
        <w:rPr>
          <w:rFonts w:hint="eastAsia" w:hAnsi="MingLiU_HKSCS" w:cs="MingLiU_HKSCS"/>
          <w:color w:val="000000"/>
          <w:sz w:val="24"/>
          <w:u w:val="single"/>
        </w:rPr>
        <w:t xml:space="preserve">       </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 xml:space="preserve"> </w:t>
      </w:r>
      <w:r>
        <w:rPr>
          <w:rFonts w:hint="eastAsia" w:hAnsi="宋体"/>
          <w:color w:val="000000"/>
          <w:sz w:val="24"/>
        </w:rPr>
        <w:t xml:space="preserve">           </w:t>
      </w:r>
      <w:r>
        <w:rPr>
          <w:rFonts w:hAnsi="宋体"/>
          <w:color w:val="000000"/>
          <w:sz w:val="24"/>
        </w:rPr>
        <w:t>承包人(公章)：</w:t>
      </w:r>
      <w:r>
        <w:rPr>
          <w:rFonts w:hint="eastAsia" w:hAnsi="MingLiU_HKSCS" w:cs="MingLiU_HKSCS"/>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p>
    <w:p>
      <w:pPr>
        <w:spacing w:line="420" w:lineRule="exact"/>
        <w:rPr>
          <w:rFonts w:hAnsi="宋体"/>
          <w:color w:val="000000"/>
          <w:sz w:val="24"/>
        </w:rPr>
      </w:pPr>
      <w:r>
        <w:rPr>
          <w:rFonts w:hAnsi="宋体"/>
          <w:color w:val="000000"/>
          <w:sz w:val="24"/>
        </w:rPr>
        <w:t>地  址：</w:t>
      </w:r>
      <w:r>
        <w:rPr>
          <w:rFonts w:hAnsi="宋体"/>
          <w:color w:val="000000"/>
          <w:sz w:val="24"/>
          <w:u w:val="single"/>
        </w:rPr>
        <w:t xml:space="preserve"> </w:t>
      </w:r>
      <w:r>
        <w:rPr>
          <w:rFonts w:hint="eastAsia" w:hAnsi="MingLiU_HKSCS" w:cs="MingLiU_HKSCS"/>
          <w:color w:val="000000"/>
          <w:sz w:val="24"/>
          <w:u w:val="single"/>
        </w:rPr>
        <w:t xml:space="preserve">              </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int="eastAsia" w:hAnsi="宋体"/>
          <w:color w:val="000000"/>
          <w:sz w:val="24"/>
        </w:rPr>
        <w:t xml:space="preserve">            </w:t>
      </w:r>
      <w:r>
        <w:rPr>
          <w:rFonts w:hAnsi="宋体"/>
          <w:color w:val="000000"/>
          <w:sz w:val="24"/>
        </w:rPr>
        <w:t>地  址：</w:t>
      </w:r>
      <w:r>
        <w:rPr>
          <w:rFonts w:hint="eastAsia" w:hAnsi="MingLiU_HKSCS" w:cs="MingLiU_HKSCS"/>
          <w:color w:val="000000"/>
          <w:sz w:val="24"/>
          <w:u w:val="single"/>
        </w:rPr>
        <w:t xml:space="preserve">                   </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p>
    <w:p>
      <w:pPr>
        <w:spacing w:line="420" w:lineRule="exact"/>
        <w:rPr>
          <w:rFonts w:hAnsi="宋体"/>
          <w:color w:val="000000"/>
          <w:sz w:val="24"/>
        </w:rPr>
      </w:pPr>
      <w:r>
        <w:rPr>
          <w:rFonts w:hAnsi="宋体"/>
          <w:color w:val="000000"/>
          <w:sz w:val="24"/>
        </w:rPr>
        <w:t>法定代表人(签字)：</w:t>
      </w:r>
      <w:r>
        <w:rPr>
          <w:rFonts w:hint="eastAsia" w:hAnsi="MingLiU_HKSCS" w:cs="MingLiU_HKSCS"/>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Ansi="宋体"/>
          <w:color w:val="000000"/>
          <w:sz w:val="24"/>
        </w:rPr>
        <w:t xml:space="preserve"> </w:t>
      </w:r>
      <w:r>
        <w:rPr>
          <w:rFonts w:hint="eastAsia" w:hAnsi="宋体"/>
          <w:color w:val="000000"/>
          <w:sz w:val="24"/>
        </w:rPr>
        <w:t xml:space="preserve">           </w:t>
      </w:r>
      <w:r>
        <w:rPr>
          <w:rFonts w:hAnsi="宋体"/>
          <w:color w:val="000000"/>
          <w:sz w:val="24"/>
        </w:rPr>
        <w:t>法定代表人(签字)：</w:t>
      </w:r>
      <w:r>
        <w:rPr>
          <w:rFonts w:hint="eastAsia" w:hAnsi="MingLiU_HKSCS" w:cs="MingLiU_HKSCS"/>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p>
    <w:p>
      <w:pPr>
        <w:spacing w:line="420" w:lineRule="exact"/>
        <w:rPr>
          <w:rFonts w:hint="eastAsia" w:hAnsi="宋体"/>
          <w:color w:val="000000"/>
          <w:sz w:val="24"/>
        </w:rPr>
      </w:pPr>
      <w:r>
        <w:rPr>
          <w:rFonts w:hAnsi="宋体"/>
          <w:color w:val="000000"/>
          <w:sz w:val="24"/>
        </w:rPr>
        <w:t>授权代理人(签字)：</w:t>
      </w:r>
      <w:r>
        <w:rPr>
          <w:rFonts w:hint="eastAsia" w:hAnsi="MingLiU_HKSCS" w:cs="MingLiU_HKSCS"/>
          <w:color w:val="000000"/>
          <w:sz w:val="24"/>
          <w:u w:val="single"/>
        </w:rPr>
        <w:t xml:space="preserve">      </w:t>
      </w:r>
      <w:r>
        <w:rPr>
          <w:rFonts w:hAnsi="宋体"/>
          <w:color w:val="000000"/>
          <w:sz w:val="24"/>
          <w:u w:val="single"/>
        </w:rPr>
        <w:t xml:space="preserve">      </w:t>
      </w:r>
      <w:r>
        <w:rPr>
          <w:rFonts w:hAnsi="宋体"/>
          <w:color w:val="000000"/>
          <w:sz w:val="24"/>
        </w:rPr>
        <w:t xml:space="preserve"> </w:t>
      </w:r>
      <w:r>
        <w:rPr>
          <w:rFonts w:hint="eastAsia" w:hAnsi="宋体"/>
          <w:color w:val="000000"/>
          <w:sz w:val="24"/>
        </w:rPr>
        <w:t xml:space="preserve">           </w:t>
      </w:r>
      <w:r>
        <w:rPr>
          <w:rFonts w:hAnsi="宋体"/>
          <w:color w:val="000000"/>
          <w:sz w:val="24"/>
        </w:rPr>
        <w:t>授权代理人(签字)：</w:t>
      </w:r>
      <w:r>
        <w:rPr>
          <w:rFonts w:hint="eastAsia" w:hAnsi="MingLiU_HKSCS" w:cs="MingLiU_HKSCS"/>
          <w:color w:val="000000"/>
          <w:sz w:val="24"/>
          <w:u w:val="single"/>
        </w:rPr>
        <w:t xml:space="preserve">         </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p>
    <w:p>
      <w:pPr>
        <w:spacing w:line="420" w:lineRule="exact"/>
        <w:rPr>
          <w:rFonts w:hint="eastAsia" w:hAnsi="宋体"/>
          <w:color w:val="000000"/>
          <w:sz w:val="24"/>
        </w:rPr>
      </w:pPr>
      <w:r>
        <w:rPr>
          <w:rFonts w:hAnsi="宋体"/>
          <w:color w:val="000000"/>
          <w:sz w:val="24"/>
        </w:rPr>
        <w:t>电  话：</w:t>
      </w:r>
      <w:r>
        <w:rPr>
          <w:rFonts w:hint="eastAsia" w:hAnsi="MingLiU_HKSCS" w:cs="MingLiU_HKSCS"/>
          <w:color w:val="000000"/>
          <w:sz w:val="24"/>
          <w:u w:val="single"/>
        </w:rPr>
        <w:t xml:space="preserve">            </w:t>
      </w:r>
      <w:r>
        <w:rPr>
          <w:rFonts w:hAnsi="宋体"/>
          <w:color w:val="000000"/>
          <w:sz w:val="24"/>
          <w:u w:val="single"/>
        </w:rPr>
        <w:t xml:space="preserve">   </w:t>
      </w:r>
      <w:r>
        <w:rPr>
          <w:rFonts w:hAnsi="宋体"/>
          <w:color w:val="000000"/>
          <w:sz w:val="24"/>
        </w:rPr>
        <w:t xml:space="preserve"> </w:t>
      </w:r>
      <w:r>
        <w:rPr>
          <w:rFonts w:hint="eastAsia" w:hAnsi="宋体"/>
          <w:color w:val="000000"/>
          <w:sz w:val="24"/>
        </w:rPr>
        <w:t xml:space="preserve">                  </w:t>
      </w:r>
      <w:r>
        <w:rPr>
          <w:rFonts w:hAnsi="宋体"/>
          <w:color w:val="000000"/>
          <w:sz w:val="24"/>
        </w:rPr>
        <w:t>电  话：</w:t>
      </w:r>
      <w:r>
        <w:rPr>
          <w:rFonts w:hint="eastAsia" w:hAnsi="宋体"/>
          <w:color w:val="000000"/>
          <w:sz w:val="24"/>
          <w:u w:val="single"/>
        </w:rPr>
        <w:t xml:space="preserve"> </w:t>
      </w:r>
      <w:r>
        <w:rPr>
          <w:rFonts w:hAnsi="宋体"/>
          <w:color w:val="000000"/>
          <w:sz w:val="24"/>
          <w:u w:val="single"/>
        </w:rPr>
        <w:t xml:space="preserve">  </w:t>
      </w:r>
      <w:r>
        <w:rPr>
          <w:rFonts w:hint="eastAsia" w:hAnsi="宋体"/>
          <w:color w:val="000000"/>
          <w:sz w:val="24"/>
          <w:u w:val="single"/>
        </w:rPr>
        <w:t xml:space="preserve">          </w:t>
      </w:r>
      <w:r>
        <w:rPr>
          <w:rFonts w:hAnsi="宋体"/>
          <w:color w:val="000000"/>
          <w:sz w:val="24"/>
          <w:u w:val="single"/>
        </w:rPr>
        <w:t xml:space="preserve"> </w:t>
      </w:r>
      <w:r>
        <w:rPr>
          <w:rFonts w:hint="eastAsia" w:hAnsi="宋体"/>
          <w:color w:val="000000"/>
          <w:sz w:val="24"/>
          <w:u w:val="single"/>
        </w:rPr>
        <w:t xml:space="preserve">  </w:t>
      </w:r>
    </w:p>
    <w:p>
      <w:pPr>
        <w:spacing w:line="420" w:lineRule="exact"/>
        <w:rPr>
          <w:rFonts w:hAnsi="宋体"/>
          <w:color w:val="000000"/>
          <w:sz w:val="24"/>
        </w:rPr>
      </w:pPr>
      <w:r>
        <w:rPr>
          <w:rFonts w:hAnsi="宋体"/>
          <w:color w:val="000000"/>
          <w:sz w:val="24"/>
        </w:rPr>
        <w:t>传  真：</w:t>
      </w:r>
      <w:r>
        <w:rPr>
          <w:rFonts w:hint="eastAsia" w:hAnsi="MingLiU_HKSCS" w:cs="MingLiU_HKSCS"/>
          <w:color w:val="000000"/>
          <w:sz w:val="24"/>
          <w:u w:val="single"/>
        </w:rPr>
        <w:t xml:space="preserve">            </w:t>
      </w:r>
      <w:r>
        <w:rPr>
          <w:rFonts w:hAnsi="宋体"/>
          <w:color w:val="000000"/>
          <w:sz w:val="24"/>
          <w:u w:val="single"/>
        </w:rPr>
        <w:t xml:space="preserve">   </w:t>
      </w:r>
      <w:r>
        <w:rPr>
          <w:rFonts w:hAnsi="宋体"/>
          <w:color w:val="000000"/>
          <w:sz w:val="24"/>
        </w:rPr>
        <w:t xml:space="preserve"> </w:t>
      </w:r>
      <w:r>
        <w:rPr>
          <w:rFonts w:hint="eastAsia" w:hAnsi="宋体"/>
          <w:color w:val="000000"/>
          <w:sz w:val="24"/>
        </w:rPr>
        <w:t xml:space="preserve">                  </w:t>
      </w:r>
      <w:r>
        <w:rPr>
          <w:rFonts w:hAnsi="宋体"/>
          <w:color w:val="000000"/>
          <w:sz w:val="24"/>
        </w:rPr>
        <w:t>传  真：</w:t>
      </w:r>
      <w:r>
        <w:rPr>
          <w:rFonts w:hint="eastAsia" w:hAnsi="MingLiU_HKSCS" w:cs="MingLiU_HKSCS"/>
          <w:color w:val="000000"/>
          <w:sz w:val="24"/>
          <w:u w:val="single"/>
        </w:rPr>
        <w:t xml:space="preserve">             </w:t>
      </w:r>
      <w:r>
        <w:rPr>
          <w:rFonts w:hAnsi="宋体"/>
          <w:color w:val="000000"/>
          <w:sz w:val="24"/>
          <w:u w:val="single"/>
        </w:rPr>
        <w:t xml:space="preserve">   </w:t>
      </w:r>
    </w:p>
    <w:p>
      <w:pPr>
        <w:spacing w:line="420" w:lineRule="exact"/>
        <w:rPr>
          <w:rFonts w:hAnsi="宋体"/>
          <w:color w:val="000000"/>
          <w:sz w:val="24"/>
        </w:rPr>
      </w:pPr>
      <w:r>
        <w:rPr>
          <w:rFonts w:hAnsi="宋体"/>
          <w:color w:val="000000"/>
          <w:sz w:val="24"/>
        </w:rPr>
        <w:t>开户银行：</w:t>
      </w:r>
      <w:r>
        <w:rPr>
          <w:rFonts w:hint="eastAsia" w:hAnsi="MingLiU_HKSCS" w:cs="MingLiU_HKSCS"/>
          <w:color w:val="000000"/>
          <w:sz w:val="24"/>
          <w:u w:val="single"/>
        </w:rPr>
        <w:t xml:space="preserve">                 </w:t>
      </w:r>
      <w:r>
        <w:rPr>
          <w:rFonts w:hAnsi="宋体"/>
          <w:color w:val="000000"/>
          <w:sz w:val="24"/>
          <w:u w:val="single"/>
        </w:rPr>
        <w:t xml:space="preserve">   </w:t>
      </w:r>
      <w:r>
        <w:rPr>
          <w:rFonts w:hAnsi="宋体"/>
          <w:color w:val="000000"/>
          <w:sz w:val="24"/>
        </w:rPr>
        <w:t xml:space="preserve"> </w:t>
      </w:r>
      <w:r>
        <w:rPr>
          <w:rFonts w:hint="eastAsia" w:hAnsi="宋体"/>
          <w:color w:val="000000"/>
          <w:sz w:val="24"/>
        </w:rPr>
        <w:t xml:space="preserve">           </w:t>
      </w:r>
      <w:r>
        <w:rPr>
          <w:rFonts w:hAnsi="宋体"/>
          <w:color w:val="000000"/>
          <w:sz w:val="24"/>
        </w:rPr>
        <w:t>开户银行：</w:t>
      </w:r>
      <w:r>
        <w:rPr>
          <w:rFonts w:hint="eastAsia" w:hAnsi="MingLiU_HKSCS" w:cs="MingLiU_HKSCS"/>
          <w:color w:val="000000"/>
          <w:sz w:val="24"/>
          <w:u w:val="single"/>
        </w:rPr>
        <w:t xml:space="preserve">                     </w:t>
      </w:r>
      <w:r>
        <w:rPr>
          <w:rFonts w:hAnsi="宋体"/>
          <w:color w:val="000000"/>
          <w:sz w:val="24"/>
          <w:u w:val="single"/>
        </w:rPr>
        <w:t xml:space="preserve">   </w:t>
      </w:r>
    </w:p>
    <w:p>
      <w:pPr>
        <w:spacing w:line="420" w:lineRule="exact"/>
        <w:rPr>
          <w:rFonts w:hAnsi="宋体"/>
          <w:color w:val="000000"/>
          <w:sz w:val="24"/>
        </w:rPr>
      </w:pPr>
      <w:r>
        <w:rPr>
          <w:rFonts w:hAnsi="宋体"/>
          <w:color w:val="000000"/>
          <w:sz w:val="24"/>
        </w:rPr>
        <w:t>账  号：</w:t>
      </w:r>
      <w:r>
        <w:rPr>
          <w:rFonts w:hint="eastAsia" w:hAnsi="MingLiU_HKSCS" w:cs="MingLiU_HKSCS"/>
          <w:color w:val="000000"/>
          <w:sz w:val="24"/>
          <w:u w:val="single"/>
        </w:rPr>
        <w:t xml:space="preserve">           </w:t>
      </w:r>
      <w:r>
        <w:rPr>
          <w:rFonts w:hAnsi="宋体"/>
          <w:color w:val="000000"/>
          <w:sz w:val="24"/>
          <w:u w:val="single"/>
        </w:rPr>
        <w:t xml:space="preserve">      </w:t>
      </w:r>
      <w:r>
        <w:rPr>
          <w:rFonts w:hint="eastAsia" w:hAnsi="宋体"/>
          <w:color w:val="000000"/>
          <w:sz w:val="24"/>
        </w:rPr>
        <w:t xml:space="preserve">                 </w:t>
      </w:r>
      <w:r>
        <w:rPr>
          <w:rFonts w:hAnsi="宋体"/>
          <w:color w:val="000000"/>
          <w:sz w:val="24"/>
        </w:rPr>
        <w:t>账</w:t>
      </w:r>
      <w:r>
        <w:rPr>
          <w:rFonts w:hint="eastAsia" w:hAnsi="宋体"/>
          <w:color w:val="000000"/>
          <w:sz w:val="24"/>
        </w:rPr>
        <w:t xml:space="preserve"> </w:t>
      </w:r>
      <w:r>
        <w:rPr>
          <w:rFonts w:hAnsi="宋体"/>
          <w:color w:val="000000"/>
          <w:sz w:val="24"/>
        </w:rPr>
        <w:t xml:space="preserve"> 号：</w:t>
      </w:r>
      <w:r>
        <w:rPr>
          <w:rFonts w:hint="eastAsia" w:hAnsi="宋体"/>
          <w:color w:val="000000"/>
          <w:sz w:val="24"/>
          <w:u w:val="single"/>
        </w:rPr>
        <w:t xml:space="preserve">                 </w:t>
      </w:r>
      <w:r>
        <w:rPr>
          <w:rFonts w:hAnsi="宋体"/>
          <w:color w:val="000000"/>
          <w:sz w:val="24"/>
          <w:u w:val="single"/>
        </w:rPr>
        <w:t xml:space="preserve">  </w:t>
      </w:r>
      <w:r>
        <w:rPr>
          <w:rFonts w:hint="eastAsia" w:hAnsi="宋体"/>
          <w:color w:val="000000"/>
          <w:sz w:val="24"/>
          <w:u w:val="single"/>
        </w:rPr>
        <w:t xml:space="preserve"> </w:t>
      </w:r>
    </w:p>
    <w:p>
      <w:pPr>
        <w:spacing w:line="420" w:lineRule="exact"/>
        <w:rPr>
          <w:rFonts w:hAnsi="宋体"/>
          <w:color w:val="000000"/>
          <w:sz w:val="24"/>
        </w:rPr>
      </w:pPr>
      <w:r>
        <w:rPr>
          <w:rFonts w:hAnsi="宋体"/>
          <w:color w:val="000000"/>
          <w:sz w:val="24"/>
        </w:rPr>
        <w:t>邮政编码：</w:t>
      </w:r>
      <w:r>
        <w:rPr>
          <w:rFonts w:hAnsi="宋体"/>
          <w:color w:val="000000"/>
          <w:sz w:val="24"/>
          <w:u w:val="single"/>
        </w:rPr>
        <w:t xml:space="preserve"> </w:t>
      </w:r>
      <w:r>
        <w:rPr>
          <w:rFonts w:hint="eastAsia" w:hAnsi="MingLiU_HKSCS" w:cs="MingLiU_HKSCS"/>
          <w:color w:val="000000"/>
          <w:sz w:val="24"/>
          <w:u w:val="single"/>
        </w:rPr>
        <w:t xml:space="preserve">       </w:t>
      </w:r>
      <w:r>
        <w:rPr>
          <w:rFonts w:hAnsi="宋体"/>
          <w:color w:val="000000"/>
          <w:sz w:val="24"/>
          <w:u w:val="single"/>
        </w:rPr>
        <w:t xml:space="preserve">    </w:t>
      </w:r>
      <w:r>
        <w:rPr>
          <w:rFonts w:hAnsi="宋体"/>
          <w:color w:val="000000"/>
          <w:sz w:val="24"/>
        </w:rPr>
        <w:t xml:space="preserve"> </w:t>
      </w:r>
      <w:r>
        <w:rPr>
          <w:rFonts w:hint="eastAsia" w:hAnsi="宋体"/>
          <w:color w:val="000000"/>
          <w:sz w:val="24"/>
        </w:rPr>
        <w:t xml:space="preserve">                   </w:t>
      </w:r>
      <w:r>
        <w:rPr>
          <w:rFonts w:hAnsi="宋体"/>
          <w:color w:val="000000"/>
          <w:sz w:val="24"/>
        </w:rPr>
        <w:t>邮政编码：</w:t>
      </w:r>
      <w:r>
        <w:rPr>
          <w:rFonts w:hint="eastAsia" w:hAnsi="MingLiU_HKSCS" w:cs="MingLiU_HKSCS"/>
          <w:color w:val="000000"/>
          <w:sz w:val="24"/>
          <w:u w:val="single"/>
        </w:rPr>
        <w:t xml:space="preserve">               </w:t>
      </w:r>
      <w:r>
        <w:rPr>
          <w:rFonts w:hAnsi="宋体"/>
          <w:color w:val="000000"/>
          <w:sz w:val="24"/>
          <w:u w:val="single"/>
        </w:rPr>
        <w:t xml:space="preserve">   </w:t>
      </w:r>
    </w:p>
    <w:p>
      <w:pPr>
        <w:spacing w:line="420" w:lineRule="exact"/>
        <w:rPr>
          <w:rFonts w:hint="eastAsia" w:eastAsia="仿宋_GB2312"/>
          <w:color w:val="000000"/>
          <w:sz w:val="24"/>
        </w:rPr>
      </w:pPr>
    </w:p>
    <w:p>
      <w:pPr>
        <w:spacing w:line="440" w:lineRule="exact"/>
        <w:rPr>
          <w:rFonts w:hint="eastAsia" w:eastAsia="仿宋_GB2312"/>
          <w:color w:val="000000"/>
          <w:sz w:val="30"/>
          <w:szCs w:val="30"/>
        </w:rPr>
      </w:pPr>
    </w:p>
    <w:p>
      <w:pPr>
        <w:spacing w:line="440" w:lineRule="exact"/>
        <w:rPr>
          <w:rFonts w:hint="eastAsia" w:eastAsia="仿宋_GB2312"/>
          <w:color w:val="000000"/>
          <w:sz w:val="30"/>
          <w:szCs w:val="30"/>
        </w:rPr>
      </w:pPr>
    </w:p>
    <w:p>
      <w:pPr>
        <w:spacing w:line="440" w:lineRule="exact"/>
        <w:rPr>
          <w:rFonts w:hint="eastAsia" w:eastAsia="仿宋_GB2312"/>
          <w:color w:val="000000"/>
          <w:sz w:val="30"/>
          <w:szCs w:val="30"/>
        </w:rPr>
      </w:pPr>
    </w:p>
    <w:p>
      <w:pPr>
        <w:sectPr>
          <w:footerReference r:id="rId3" w:type="default"/>
          <w:pgSz w:w="11906" w:h="16838"/>
          <w:pgMar w:top="1134" w:right="1134" w:bottom="1134" w:left="1134" w:header="851" w:footer="992" w:gutter="0"/>
          <w:pgNumType w:fmt="decimal" w:start="1"/>
          <w:cols w:space="720" w:num="1"/>
          <w:docGrid w:type="lines" w:linePitch="312" w:charSpace="0"/>
        </w:sectPr>
      </w:pPr>
    </w:p>
    <w:p>
      <w:pPr>
        <w:spacing w:line="360" w:lineRule="auto"/>
        <w:jc w:val="left"/>
        <w:rPr>
          <w:rFonts w:hint="eastAsia" w:ascii="宋体" w:hAnsi="宋体"/>
          <w:b/>
          <w:bCs/>
          <w:sz w:val="36"/>
          <w:szCs w:val="36"/>
        </w:rPr>
      </w:pPr>
      <w:r>
        <w:rPr>
          <w:rFonts w:hint="eastAsia"/>
          <w:sz w:val="24"/>
        </w:rPr>
        <w:t>附件2：</w:t>
      </w:r>
    </w:p>
    <w:p>
      <w:pPr>
        <w:spacing w:line="360" w:lineRule="auto"/>
        <w:jc w:val="center"/>
        <w:rPr>
          <w:rFonts w:hint="eastAsia" w:ascii="宋体" w:hAnsi="宋体"/>
          <w:b/>
          <w:bCs/>
          <w:sz w:val="36"/>
          <w:szCs w:val="36"/>
        </w:rPr>
      </w:pPr>
      <w:r>
        <w:rPr>
          <w:rFonts w:hint="eastAsia" w:ascii="宋体" w:hAnsi="宋体"/>
          <w:b/>
          <w:bCs/>
          <w:sz w:val="36"/>
          <w:szCs w:val="36"/>
        </w:rPr>
        <w:drawing>
          <wp:inline distT="0" distB="0" distL="114300" distR="114300">
            <wp:extent cx="5934710" cy="8397875"/>
            <wp:effectExtent l="0" t="0" r="8890" b="3175"/>
            <wp:docPr id="5" name="图片 1"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0001"/>
                    <pic:cNvPicPr>
                      <a:picLocks noChangeAspect="1"/>
                    </pic:cNvPicPr>
                  </pic:nvPicPr>
                  <pic:blipFill>
                    <a:blip r:embed="rId5"/>
                    <a:stretch>
                      <a:fillRect/>
                    </a:stretch>
                  </pic:blipFill>
                  <pic:spPr>
                    <a:xfrm>
                      <a:off x="0" y="0"/>
                      <a:ext cx="5934710" cy="8397875"/>
                    </a:xfrm>
                    <a:prstGeom prst="rect">
                      <a:avLst/>
                    </a:prstGeom>
                    <a:noFill/>
                    <a:ln>
                      <a:noFill/>
                    </a:ln>
                  </pic:spPr>
                </pic:pic>
              </a:graphicData>
            </a:graphic>
          </wp:inline>
        </w:drawing>
      </w:r>
      <w:r>
        <w:rPr>
          <w:rFonts w:hint="eastAsia" w:ascii="宋体" w:hAnsi="宋体"/>
          <w:b/>
          <w:bCs/>
          <w:sz w:val="36"/>
          <w:szCs w:val="36"/>
        </w:rPr>
        <w:drawing>
          <wp:inline distT="0" distB="0" distL="114300" distR="114300">
            <wp:extent cx="5934710" cy="8397875"/>
            <wp:effectExtent l="0" t="0" r="8890" b="3175"/>
            <wp:docPr id="6" name="图片 2"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0002"/>
                    <pic:cNvPicPr>
                      <a:picLocks noChangeAspect="1"/>
                    </pic:cNvPicPr>
                  </pic:nvPicPr>
                  <pic:blipFill>
                    <a:blip r:embed="rId6"/>
                    <a:stretch>
                      <a:fillRect/>
                    </a:stretch>
                  </pic:blipFill>
                  <pic:spPr>
                    <a:xfrm>
                      <a:off x="0" y="0"/>
                      <a:ext cx="5934710" cy="8397875"/>
                    </a:xfrm>
                    <a:prstGeom prst="rect">
                      <a:avLst/>
                    </a:prstGeom>
                    <a:noFill/>
                    <a:ln>
                      <a:noFill/>
                    </a:ln>
                  </pic:spPr>
                </pic:pic>
              </a:graphicData>
            </a:graphic>
          </wp:inline>
        </w:drawing>
      </w:r>
      <w:r>
        <w:rPr>
          <w:rFonts w:hint="eastAsia" w:ascii="宋体" w:hAnsi="宋体"/>
          <w:b/>
          <w:bCs/>
          <w:sz w:val="36"/>
          <w:szCs w:val="36"/>
        </w:rPr>
        <w:drawing>
          <wp:inline distT="0" distB="0" distL="114300" distR="114300">
            <wp:extent cx="5934710" cy="8397875"/>
            <wp:effectExtent l="0" t="0" r="8890" b="3175"/>
            <wp:docPr id="7" name="图片 3"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0003"/>
                    <pic:cNvPicPr>
                      <a:picLocks noChangeAspect="1"/>
                    </pic:cNvPicPr>
                  </pic:nvPicPr>
                  <pic:blipFill>
                    <a:blip r:embed="rId7"/>
                    <a:stretch>
                      <a:fillRect/>
                    </a:stretch>
                  </pic:blipFill>
                  <pic:spPr>
                    <a:xfrm>
                      <a:off x="0" y="0"/>
                      <a:ext cx="5934710" cy="8397875"/>
                    </a:xfrm>
                    <a:prstGeom prst="rect">
                      <a:avLst/>
                    </a:prstGeom>
                    <a:noFill/>
                    <a:ln>
                      <a:noFill/>
                    </a:ln>
                  </pic:spPr>
                </pic:pic>
              </a:graphicData>
            </a:graphic>
          </wp:inline>
        </w:drawing>
      </w:r>
      <w:r>
        <w:rPr>
          <w:rFonts w:hint="eastAsia" w:ascii="宋体" w:hAnsi="宋体"/>
          <w:b/>
          <w:bCs/>
          <w:sz w:val="36"/>
          <w:szCs w:val="36"/>
        </w:rPr>
        <w:drawing>
          <wp:inline distT="0" distB="0" distL="114300" distR="114300">
            <wp:extent cx="5934710" cy="8397875"/>
            <wp:effectExtent l="0" t="0" r="8890" b="3175"/>
            <wp:docPr id="8" name="图片 4" desc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0004"/>
                    <pic:cNvPicPr>
                      <a:picLocks noChangeAspect="1"/>
                    </pic:cNvPicPr>
                  </pic:nvPicPr>
                  <pic:blipFill>
                    <a:blip r:embed="rId8"/>
                    <a:stretch>
                      <a:fillRect/>
                    </a:stretch>
                  </pic:blipFill>
                  <pic:spPr>
                    <a:xfrm>
                      <a:off x="0" y="0"/>
                      <a:ext cx="5934710" cy="8397875"/>
                    </a:xfrm>
                    <a:prstGeom prst="rect">
                      <a:avLst/>
                    </a:prstGeom>
                    <a:noFill/>
                    <a:ln>
                      <a:noFill/>
                    </a:ln>
                  </pic:spPr>
                </pic:pic>
              </a:graphicData>
            </a:graphic>
          </wp:inline>
        </w:drawing>
      </w:r>
      <w:r>
        <w:rPr>
          <w:rFonts w:hint="eastAsia" w:ascii="宋体" w:hAnsi="宋体"/>
          <w:b/>
          <w:bCs/>
          <w:sz w:val="36"/>
          <w:szCs w:val="36"/>
        </w:rPr>
        <w:drawing>
          <wp:inline distT="0" distB="0" distL="114300" distR="114300">
            <wp:extent cx="5934710" cy="8397875"/>
            <wp:effectExtent l="0" t="0" r="8890" b="3175"/>
            <wp:docPr id="9" name="图片 5"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0005"/>
                    <pic:cNvPicPr>
                      <a:picLocks noChangeAspect="1"/>
                    </pic:cNvPicPr>
                  </pic:nvPicPr>
                  <pic:blipFill>
                    <a:blip r:embed="rId9"/>
                    <a:stretch>
                      <a:fillRect/>
                    </a:stretch>
                  </pic:blipFill>
                  <pic:spPr>
                    <a:xfrm>
                      <a:off x="0" y="0"/>
                      <a:ext cx="5934710" cy="8397875"/>
                    </a:xfrm>
                    <a:prstGeom prst="rect">
                      <a:avLst/>
                    </a:prstGeom>
                    <a:noFill/>
                    <a:ln>
                      <a:noFill/>
                    </a:ln>
                  </pic:spPr>
                </pic:pic>
              </a:graphicData>
            </a:graphic>
          </wp:inline>
        </w:drawing>
      </w:r>
    </w:p>
    <w:p>
      <w:pPr>
        <w:jc w:val="center"/>
        <w:rPr>
          <w:rFonts w:hint="eastAsia" w:ascii="宋体" w:hAnsi="宋体"/>
          <w:b/>
          <w:bCs/>
          <w:sz w:val="44"/>
          <w:szCs w:val="44"/>
        </w:rPr>
      </w:pPr>
      <w:r>
        <w:rPr>
          <w:rFonts w:hint="eastAsia" w:ascii="宋体" w:hAnsi="宋体"/>
          <w:b/>
          <w:bCs/>
          <w:sz w:val="44"/>
          <w:szCs w:val="44"/>
        </w:rPr>
        <w:br w:type="textWrapping"/>
      </w:r>
      <w:r>
        <w:rPr>
          <w:rFonts w:hint="eastAsia" w:ascii="宋体" w:hAnsi="宋体"/>
          <w:b/>
          <w:bCs/>
          <w:sz w:val="44"/>
          <w:szCs w:val="44"/>
        </w:rPr>
        <w:t>建设领域工人工资支付专用账户</w:t>
      </w:r>
    </w:p>
    <w:p>
      <w:pPr>
        <w:jc w:val="center"/>
        <w:rPr>
          <w:rFonts w:hint="eastAsia" w:ascii="宋体" w:hAnsi="宋体"/>
          <w:b/>
          <w:bCs/>
          <w:sz w:val="44"/>
          <w:szCs w:val="44"/>
        </w:rPr>
      </w:pPr>
      <w:r>
        <w:rPr>
          <w:rFonts w:hint="eastAsia" w:ascii="宋体" w:hAnsi="宋体"/>
          <w:b/>
          <w:bCs/>
          <w:sz w:val="44"/>
          <w:szCs w:val="44"/>
        </w:rPr>
        <w:t>设立、存储、使用协议书</w:t>
      </w:r>
    </w:p>
    <w:p>
      <w:pPr>
        <w:autoSpaceDE w:val="0"/>
        <w:autoSpaceDN w:val="0"/>
        <w:spacing w:line="360" w:lineRule="auto"/>
        <w:rPr>
          <w:rFonts w:hint="eastAsia" w:ascii="宋体" w:hAnsi="宋体" w:cs="宋体"/>
          <w:sz w:val="28"/>
          <w:szCs w:val="28"/>
        </w:rPr>
      </w:pPr>
      <w:r>
        <w:rPr>
          <w:rFonts w:hint="eastAsia" w:ascii="宋体" w:hAnsi="宋体" w:cs="宋体"/>
          <w:sz w:val="28"/>
          <w:szCs w:val="28"/>
        </w:rPr>
        <w:t>甲方（建设单位）：</w:t>
      </w:r>
    </w:p>
    <w:p>
      <w:pPr>
        <w:spacing w:line="360" w:lineRule="auto"/>
        <w:rPr>
          <w:rFonts w:hint="eastAsia" w:ascii="宋体" w:hAnsi="宋体" w:cs="宋体"/>
          <w:sz w:val="28"/>
          <w:szCs w:val="28"/>
        </w:rPr>
      </w:pPr>
      <w:r>
        <w:rPr>
          <w:rFonts w:hint="eastAsia" w:ascii="宋体" w:hAnsi="宋体" w:cs="宋体"/>
          <w:sz w:val="28"/>
          <w:szCs w:val="28"/>
        </w:rPr>
        <w:t>乙方（施工单位）：</w:t>
      </w:r>
    </w:p>
    <w:p>
      <w:pPr>
        <w:spacing w:line="360" w:lineRule="auto"/>
        <w:jc w:val="left"/>
        <w:rPr>
          <w:rFonts w:hint="eastAsia" w:ascii="宋体" w:hAnsi="宋体" w:cs="宋体"/>
          <w:sz w:val="28"/>
          <w:szCs w:val="28"/>
        </w:rPr>
      </w:pPr>
      <w:r>
        <w:rPr>
          <w:rFonts w:hint="eastAsia" w:ascii="宋体" w:hAnsi="宋体" w:cs="宋体"/>
          <w:sz w:val="28"/>
          <w:szCs w:val="28"/>
        </w:rPr>
        <w:t xml:space="preserve">    为加强建筑施工企业的工资支付管理，预防和妥善处理拖欠工人工资违法行为，根据《佛山市建设领域工人工资支付分账管理实施细则（试行）》的有关规定，现甲、乙双方就甲方位于（地址）</w:t>
      </w:r>
      <w:r>
        <w:rPr>
          <w:rFonts w:hint="eastAsia" w:ascii="宋体" w:hAnsi="宋体" w:cs="宋体"/>
          <w:sz w:val="28"/>
          <w:szCs w:val="28"/>
          <w:u w:val="single"/>
        </w:rPr>
        <w:t xml:space="preserve">      </w:t>
      </w:r>
      <w:r>
        <w:rPr>
          <w:rFonts w:hint="eastAsia" w:ascii="宋体" w:hAnsi="宋体" w:cs="宋体"/>
          <w:sz w:val="28"/>
          <w:szCs w:val="28"/>
        </w:rPr>
        <w:t>_________________的（名称）_________________工程项目的工人工资支付专用账户设立、存储、使用等事项签订如下协议书，并承诺严格遵守，全面履行责任。</w:t>
      </w:r>
    </w:p>
    <w:p>
      <w:pPr>
        <w:autoSpaceDE w:val="0"/>
        <w:autoSpaceDN w:val="0"/>
        <w:spacing w:line="360" w:lineRule="auto"/>
        <w:rPr>
          <w:rFonts w:hint="eastAsia" w:ascii="宋体" w:hAnsi="宋体" w:cs="宋体"/>
          <w:sz w:val="28"/>
          <w:szCs w:val="28"/>
        </w:rPr>
      </w:pPr>
      <w:r>
        <w:rPr>
          <w:rFonts w:hint="eastAsia" w:ascii="宋体" w:hAnsi="宋体" w:cs="宋体"/>
          <w:sz w:val="28"/>
          <w:szCs w:val="28"/>
        </w:rPr>
        <w:t xml:space="preserve">    一、甲方同意：乙方在开设专用账户后，甲方同意</w:t>
      </w:r>
      <w:r>
        <w:rPr>
          <w:rFonts w:hint="eastAsia" w:ascii="宋体" w:hAnsi="宋体" w:cs="宋体"/>
          <w:sz w:val="30"/>
          <w:szCs w:val="30"/>
        </w:rPr>
        <w:t>在支付工程进度款时，按照____的比例（不低于20%）划拨用于支付工人工资的工程款到施工单位设立的专用账户</w:t>
      </w:r>
      <w:r>
        <w:rPr>
          <w:rFonts w:hint="eastAsia" w:ascii="宋体" w:hAnsi="宋体" w:cs="宋体"/>
          <w:sz w:val="28"/>
          <w:szCs w:val="28"/>
        </w:rPr>
        <w:t>；</w:t>
      </w:r>
    </w:p>
    <w:p>
      <w:pPr>
        <w:autoSpaceDE w:val="0"/>
        <w:autoSpaceDN w:val="0"/>
        <w:spacing w:line="360" w:lineRule="auto"/>
        <w:ind w:firstLine="560" w:firstLineChars="200"/>
        <w:rPr>
          <w:rFonts w:hint="eastAsia" w:ascii="宋体" w:hAnsi="宋体" w:cs="宋体"/>
          <w:sz w:val="30"/>
          <w:szCs w:val="30"/>
        </w:rPr>
      </w:pPr>
      <w:r>
        <w:rPr>
          <w:rFonts w:hint="eastAsia" w:ascii="宋体" w:hAnsi="宋体" w:cs="宋体"/>
          <w:sz w:val="28"/>
          <w:szCs w:val="28"/>
        </w:rPr>
        <w:t>二、乙方同意：于_____年_____月____日前在银行开设专用账户；同意由甲方</w:t>
      </w:r>
      <w:r>
        <w:rPr>
          <w:rFonts w:hint="eastAsia" w:ascii="宋体" w:hAnsi="宋体" w:cs="宋体"/>
          <w:sz w:val="30"/>
          <w:szCs w:val="30"/>
        </w:rPr>
        <w:t>在支付工程进度款时，按照____的比例（不低于20%）划拨用于支付工人工资的工程款到乙方设立的专用账户。专用账户除发放工人工资外，不得用于其他用途，不得提取现金和开通网上银行等电子支付渠道。</w:t>
      </w:r>
    </w:p>
    <w:p>
      <w:pPr>
        <w:autoSpaceDE w:val="0"/>
        <w:autoSpaceDN w:val="0"/>
        <w:spacing w:line="360" w:lineRule="auto"/>
        <w:ind w:firstLine="600" w:firstLineChars="200"/>
        <w:rPr>
          <w:rFonts w:hint="eastAsia" w:ascii="宋体" w:hAnsi="宋体" w:cs="宋体"/>
          <w:sz w:val="30"/>
          <w:szCs w:val="30"/>
        </w:rPr>
      </w:pPr>
      <w:r>
        <w:rPr>
          <w:rFonts w:hint="eastAsia" w:ascii="宋体" w:hAnsi="宋体" w:cs="宋体"/>
          <w:sz w:val="30"/>
          <w:szCs w:val="30"/>
        </w:rPr>
        <w:t xml:space="preserve"> </w:t>
      </w:r>
    </w:p>
    <w:p>
      <w:pPr>
        <w:autoSpaceDE w:val="0"/>
        <w:autoSpaceDN w:val="0"/>
        <w:spacing w:line="360" w:lineRule="auto"/>
        <w:rPr>
          <w:rFonts w:hint="eastAsia" w:ascii="宋体" w:hAnsi="宋体" w:cs="宋体"/>
          <w:sz w:val="28"/>
          <w:szCs w:val="28"/>
        </w:rPr>
      </w:pPr>
      <w:r>
        <w:rPr>
          <w:rFonts w:hint="eastAsia" w:ascii="宋体" w:hAnsi="宋体" w:cs="宋体"/>
          <w:sz w:val="28"/>
          <w:szCs w:val="28"/>
        </w:rPr>
        <w:t>甲方（印章）                   乙方（印章）</w:t>
      </w:r>
    </w:p>
    <w:p>
      <w:pPr>
        <w:spacing w:line="360" w:lineRule="auto"/>
        <w:rPr>
          <w:rFonts w:hint="eastAsia" w:ascii="宋体" w:hAnsi="宋体" w:cs="宋体"/>
          <w:sz w:val="28"/>
          <w:szCs w:val="28"/>
        </w:rPr>
      </w:pPr>
      <w:r>
        <w:rPr>
          <w:rFonts w:hint="eastAsia" w:ascii="宋体" w:hAnsi="宋体" w:cs="宋体"/>
          <w:sz w:val="28"/>
          <w:szCs w:val="28"/>
        </w:rPr>
        <w:t xml:space="preserve">法定代表人签章：              法定代表人签章：            </w:t>
      </w:r>
    </w:p>
    <w:p>
      <w:pPr>
        <w:spacing w:line="360" w:lineRule="auto"/>
        <w:rPr>
          <w:rFonts w:hint="eastAsia" w:ascii="宋体" w:hAnsi="宋体" w:cs="宋体"/>
          <w:szCs w:val="21"/>
        </w:rPr>
      </w:pPr>
      <w:r>
        <w:rPr>
          <w:rFonts w:hint="eastAsia" w:ascii="宋体" w:hAnsi="宋体" w:cs="宋体"/>
          <w:sz w:val="28"/>
          <w:szCs w:val="28"/>
        </w:rPr>
        <w:t xml:space="preserve"> 年    月    日                年    月    日</w:t>
      </w:r>
    </w:p>
    <w:p>
      <w:pPr>
        <w:spacing w:before="105" w:after="75" w:line="360" w:lineRule="auto"/>
        <w:ind w:firstLine="1890" w:firstLineChars="900"/>
        <w:jc w:val="both"/>
        <w:rPr>
          <w:rFonts w:hint="eastAsia" w:ascii="宋体" w:hAnsi="宋体"/>
          <w:color w:val="auto"/>
          <w:szCs w:val="21"/>
          <w:highlight w:val="none"/>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imesNewRomanPSMT">
    <w:altName w:val="宋体"/>
    <w:panose1 w:val="00000000000000000000"/>
    <w:charset w:val="00"/>
    <w:family w:val="roman"/>
    <w:pitch w:val="default"/>
    <w:sig w:usb0="00000000" w:usb1="00000000" w:usb2="00000010" w:usb3="00000000" w:csb0="00040001" w:csb1="00000000"/>
  </w:font>
  <w:font w:name="华文中宋">
    <w:panose1 w:val="02010600040101010101"/>
    <w:charset w:val="86"/>
    <w:family w:val="auto"/>
    <w:pitch w:val="default"/>
    <w:sig w:usb0="00000287" w:usb1="080F0000" w:usb2="00000000" w:usb3="00000000" w:csb0="0004009F" w:csb1="DFD70000"/>
  </w:font>
  <w:font w:name="Hiragino Sans GB">
    <w:altName w:val="Times New Roman"/>
    <w:panose1 w:val="00000000000000000000"/>
    <w:charset w:val="00"/>
    <w:family w:val="auto"/>
    <w:pitch w:val="default"/>
    <w:sig w:usb0="00000000" w:usb1="00000000" w:usb2="00000000" w:usb3="00000000" w:csb0="00040001" w:csb1="00000000"/>
  </w:font>
  <w:font w:name="Wingdings 2">
    <w:panose1 w:val="05020102010507070707"/>
    <w:charset w:val="02"/>
    <w:family w:val="auto"/>
    <w:pitch w:val="default"/>
    <w:sig w:usb0="00000000" w:usb1="00000000" w:usb2="00000000" w:usb3="00000000" w:csb0="80000000" w:csb1="00000000"/>
  </w:font>
  <w:font w:name="MingLiU_HKSCS">
    <w:panose1 w:val="02020500000000000000"/>
    <w:charset w:val="88"/>
    <w:family w:val="roman"/>
    <w:pitch w:val="default"/>
    <w:sig w:usb0="A00002FF" w:usb1="38CFFCFA" w:usb2="00000016" w:usb3="00000000" w:csb0="00100001"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uMxJUbcBAABVAwAADgAAAAAAAAABACAAAAAiAQAAZHJzL2Uyb0RvYy54bWxQSwUGAAAAAAYA&#10;BgBZAQAASwUAAAAA&#10;">
              <v:fill on="f" focussize="0,0"/>
              <v:stroke on="f" weight="1.2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404E9B"/>
    <w:multiLevelType w:val="singleLevel"/>
    <w:tmpl w:val="55404E9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520515"/>
    <w:rsid w:val="10CC6142"/>
    <w:rsid w:val="19EF54AC"/>
    <w:rsid w:val="2A140C33"/>
    <w:rsid w:val="2C520515"/>
    <w:rsid w:val="3B2507D2"/>
    <w:rsid w:val="3CF705B0"/>
    <w:rsid w:val="538B7F97"/>
    <w:rsid w:val="5A1269D9"/>
    <w:rsid w:val="625D551D"/>
    <w:rsid w:val="629169CE"/>
    <w:rsid w:val="63E52D87"/>
    <w:rsid w:val="692119F4"/>
    <w:rsid w:val="71F45FCD"/>
    <w:rsid w:val="77AC64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autoSpaceDE w:val="0"/>
      <w:autoSpaceDN w:val="0"/>
      <w:adjustRightInd w:val="0"/>
      <w:ind w:right="-197" w:rightChars="-94"/>
      <w:jc w:val="center"/>
      <w:outlineLvl w:val="0"/>
    </w:pPr>
    <w:rPr>
      <w:rFonts w:ascii="黑体" w:hAnsi="宋体" w:eastAsia="黑体" w:cs="黑体"/>
      <w:b/>
      <w:color w:val="000000"/>
      <w:sz w:val="32"/>
      <w:szCs w:val="32"/>
      <w:lang w:val="en-US" w:eastAsia="zh-CN" w:bidi="ar-SA"/>
    </w:rPr>
  </w:style>
  <w:style w:type="paragraph" w:styleId="3">
    <w:name w:val="heading 2"/>
    <w:basedOn w:val="1"/>
    <w:next w:val="1"/>
    <w:qFormat/>
    <w:uiPriority w:val="0"/>
    <w:pPr>
      <w:autoSpaceDE w:val="0"/>
      <w:autoSpaceDN w:val="0"/>
      <w:adjustRightInd w:val="0"/>
      <w:jc w:val="center"/>
      <w:outlineLvl w:val="1"/>
    </w:pPr>
    <w:rPr>
      <w:rFonts w:ascii="黑体" w:hAnsi="宋体" w:eastAsia="黑体" w:cs="黑体"/>
      <w:b/>
      <w:kern w:val="0"/>
      <w:sz w:val="32"/>
      <w:szCs w:val="32"/>
    </w:rPr>
  </w:style>
  <w:style w:type="paragraph" w:styleId="4">
    <w:name w:val="heading 3"/>
    <w:basedOn w:val="1"/>
    <w:next w:val="1"/>
    <w:qFormat/>
    <w:uiPriority w:val="0"/>
    <w:pPr>
      <w:autoSpaceDE w:val="0"/>
      <w:autoSpaceDN w:val="0"/>
      <w:adjustRightInd w:val="0"/>
      <w:spacing w:line="360" w:lineRule="auto"/>
      <w:outlineLvl w:val="2"/>
    </w:pPr>
    <w:rPr>
      <w:rFonts w:ascii="黑体" w:hAnsi="宋体" w:eastAsia="黑体" w:cs="仿宋_GB2312"/>
      <w:kern w:val="0"/>
      <w:sz w:val="30"/>
      <w:szCs w:val="30"/>
    </w:rPr>
  </w:style>
  <w:style w:type="paragraph" w:styleId="5">
    <w:name w:val="heading 4"/>
    <w:basedOn w:val="1"/>
    <w:next w:val="1"/>
    <w:qFormat/>
    <w:uiPriority w:val="0"/>
    <w:pPr>
      <w:keepNext/>
      <w:keepLines/>
      <w:adjustRightInd w:val="0"/>
      <w:spacing w:before="280" w:beforeLines="0" w:after="290" w:afterLines="0" w:line="376" w:lineRule="atLeast"/>
      <w:textAlignment w:val="baseline"/>
      <w:outlineLvl w:val="3"/>
    </w:pPr>
    <w:rPr>
      <w:rFonts w:ascii="Arial" w:hAnsi="Arial" w:eastAsia="黑体"/>
      <w:b/>
      <w:sz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6">
    <w:name w:val="Body Text Indent"/>
    <w:basedOn w:val="1"/>
    <w:qFormat/>
    <w:uiPriority w:val="0"/>
    <w:pPr>
      <w:ind w:firstLine="630"/>
    </w:pPr>
    <w:rPr>
      <w:rFonts w:ascii="宋体"/>
      <w:sz w:val="32"/>
    </w:rPr>
  </w:style>
  <w:style w:type="paragraph" w:styleId="7">
    <w:name w:val="Plain Text"/>
    <w:basedOn w:val="1"/>
    <w:qFormat/>
    <w:uiPriority w:val="0"/>
    <w:rPr>
      <w:rFonts w:ascii="宋体" w:hAnsi="Courier New" w:eastAsia="宋体" w:cs="Courier New"/>
      <w:kern w:val="2"/>
      <w:sz w:val="21"/>
      <w:szCs w:val="21"/>
      <w:lang w:val="en-US" w:eastAsia="zh-CN" w:bidi="ar-SA"/>
    </w:rPr>
  </w:style>
  <w:style w:type="paragraph" w:styleId="8">
    <w:name w:val="footer"/>
    <w:basedOn w:val="1"/>
    <w:qFormat/>
    <w:uiPriority w:val="0"/>
    <w:pPr>
      <w:tabs>
        <w:tab w:val="center" w:pos="4153"/>
        <w:tab w:val="right" w:pos="8306"/>
      </w:tabs>
      <w:snapToGrid w:val="0"/>
      <w:jc w:val="left"/>
    </w:pPr>
    <w:rPr>
      <w:sz w:val="18"/>
      <w:szCs w:val="18"/>
    </w:rPr>
  </w:style>
  <w:style w:type="paragraph" w:customStyle="1" w:styleId="11">
    <w:name w:val="小节标题"/>
    <w:basedOn w:val="1"/>
    <w:qFormat/>
    <w:uiPriority w:val="0"/>
    <w:pPr>
      <w:spacing w:line="360" w:lineRule="auto"/>
      <w:ind w:firstLine="480" w:firstLineChars="200"/>
      <w:jc w:val="left"/>
    </w:pPr>
    <w:rPr>
      <w:rFonts w:ascii="宋体" w:hAnsi="宋体" w:cs="仿宋_GB2312"/>
      <w:kern w:val="0"/>
      <w:sz w:val="24"/>
      <w:szCs w:val="20"/>
    </w:rPr>
  </w:style>
  <w:style w:type="paragraph" w:customStyle="1" w:styleId="12">
    <w:name w:val="小节标题 New New"/>
    <w:basedOn w:val="1"/>
    <w:qFormat/>
    <w:uiPriority w:val="0"/>
    <w:pPr>
      <w:spacing w:line="360" w:lineRule="auto"/>
      <w:ind w:firstLine="480" w:firstLineChars="200"/>
      <w:jc w:val="left"/>
    </w:pPr>
    <w:rPr>
      <w:rFonts w:ascii="宋体" w:hAnsi="宋体" w:cs="仿宋_GB2312"/>
      <w:kern w:val="0"/>
      <w:sz w:val="24"/>
      <w:szCs w:val="20"/>
    </w:rPr>
  </w:style>
  <w:style w:type="paragraph" w:customStyle="1" w:styleId="13">
    <w:name w:val="标题 3 New New"/>
    <w:basedOn w:val="1"/>
    <w:next w:val="1"/>
    <w:qFormat/>
    <w:uiPriority w:val="0"/>
    <w:pPr>
      <w:autoSpaceDE w:val="0"/>
      <w:autoSpaceDN w:val="0"/>
      <w:adjustRightInd w:val="0"/>
      <w:spacing w:line="360" w:lineRule="auto"/>
      <w:jc w:val="left"/>
      <w:outlineLvl w:val="2"/>
    </w:pPr>
    <w:rPr>
      <w:rFonts w:ascii="宋体" w:hAnsi="宋体" w:cs="TimesNewRomanPSMT"/>
      <w:b/>
      <w:kern w:val="0"/>
      <w:sz w:val="24"/>
    </w:rPr>
  </w:style>
  <w:style w:type="paragraph" w:customStyle="1" w:styleId="14">
    <w:name w:val="正文_0"/>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2019-08-21T00:46:00Z</dcterms:created>
  <dc:creator>NTKO</dc:creator>
  <cp:lastModifiedBy>NTKO</cp:lastModifiedBy>
  <dcterms:modified xsi:type="dcterms:W3CDTF">2020-07-17T07:56:15Z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